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udget-progetto-fesr-emsy-s.r.l."/>
    <w:p>
      <w:pPr>
        <w:pStyle w:val="Heading1"/>
      </w:pPr>
      <w:r>
        <w:t xml:space="preserve">Budget Progetto FESR — EMSy S.r.l.</w:t>
      </w:r>
    </w:p>
    <w:p>
      <w:pPr>
        <w:pStyle w:val="FirstParagraph"/>
      </w:pPr>
      <w:r>
        <w:rPr>
          <w:b/>
          <w:bCs/>
        </w:rPr>
        <w:t xml:space="preserve">Bando:</w:t>
      </w:r>
      <w:r>
        <w:t xml:space="preserve"> </w:t>
      </w:r>
      <w:r>
        <w:t xml:space="preserve">DGR 575/2025 — Sostegno alle startup innovative (Valle d’Aosta)</w:t>
      </w:r>
      <w:r>
        <w:br/>
      </w:r>
      <w:r>
        <w:rPr>
          <w:b/>
          <w:bCs/>
        </w:rPr>
        <w:t xml:space="preserve">Budget totale progetto:</w:t>
      </w:r>
      <w:r>
        <w:t xml:space="preserve"> </w:t>
      </w:r>
      <w:r>
        <w:t xml:space="preserve">€80.000 — Durata: 18 mesi</w:t>
      </w:r>
      <w:r>
        <w:br/>
      </w:r>
      <w:r>
        <w:rPr>
          <w:b/>
          <w:bCs/>
        </w:rPr>
        <w:t xml:space="preserve">Contributo atteso (70%):</w:t>
      </w:r>
      <w:r>
        <w:t xml:space="preserve"> </w:t>
      </w:r>
      <w:r>
        <w:t xml:space="preserve">€52.800 — Cofinanziamento EMSy (30%): €27.200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Importo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Co.Co.Co sviluppatore AI</w:t>
            </w:r>
          </w:p>
        </w:tc>
        <w:tc>
          <w:tcPr/>
          <w:p>
            <w:pPr>
              <w:pStyle w:val="Compact"/>
            </w:pPr>
            <w:r>
              <w:t xml:space="preserve">€32.400</w:t>
            </w:r>
          </w:p>
        </w:tc>
        <w:tc>
          <w:tcPr/>
          <w:p>
            <w:pPr>
              <w:pStyle w:val="Compact"/>
            </w:pPr>
            <w:r>
              <w:t xml:space="preserve">Collaboratore a progetto per sviluppo sistema AI multi-agente, microservizi ML e integrazione LangGraph. ~13 ore/settimana per 18 mesi a €1.800/mese lordi.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Prestazioni soci</w:t>
            </w:r>
          </w:p>
        </w:tc>
        <w:tc>
          <w:tcPr/>
          <w:p>
            <w:pPr>
              <w:pStyle w:val="Compact"/>
            </w:pPr>
            <w:r>
              <w:t xml:space="preserve">€16.000</w:t>
            </w:r>
          </w:p>
        </w:tc>
        <w:tc>
          <w:tcPr/>
          <w:p>
            <w:pPr>
              <w:pStyle w:val="Compact"/>
            </w:pPr>
            <w:r>
              <w:t xml:space="preserve">Ore lavoro dei 3 fondatori rendicontate al tasso fisso UCS €33/ora: Simon (sviluppo, 55%), Damiano (validazione clinica, 30%), Nicolò (progettazione, 15%).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Spese generali</w:t>
            </w:r>
          </w:p>
        </w:tc>
        <w:tc>
          <w:tcPr/>
          <w:p>
            <w:pPr>
              <w:pStyle w:val="Compact"/>
            </w:pPr>
            <w:r>
              <w:t xml:space="preserve">€4.860</w:t>
            </w:r>
          </w:p>
        </w:tc>
        <w:tc>
          <w:tcPr/>
          <w:p>
            <w:pPr>
              <w:pStyle w:val="Compact"/>
            </w:pPr>
            <w:r>
              <w:t xml:space="preserve">Quota forfettaria 15% sui costi del collaboratore. Copre commercialista, utenze, amministrazione e rendicontazione FESR. Nessuna fattura richiesta.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€1.500</w:t>
            </w:r>
          </w:p>
        </w:tc>
        <w:tc>
          <w:tcPr/>
          <w:p>
            <w:pPr>
              <w:pStyle w:val="Compact"/>
            </w:pPr>
            <w:r>
              <w:t xml:space="preserve">Quota ammortamento (18/60) su MacBook Pro 16” M4 Pro (sviluppo AI) e RealWear Navigator 520 (prototipazione interfaccia AR per operatori del soccorso).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/ Licenze LLM</w:t>
            </w:r>
          </w:p>
        </w:tc>
        <w:tc>
          <w:tcPr/>
          <w:p>
            <w:pPr>
              <w:pStyle w:val="Compact"/>
            </w:pPr>
            <w:r>
              <w:t xml:space="preserve">€14.400</w:t>
            </w:r>
          </w:p>
        </w:tc>
        <w:tc>
          <w:tcPr/>
          <w:p>
            <w:pPr>
              <w:pStyle w:val="Compact"/>
            </w:pPr>
            <w:r>
              <w:t xml:space="preserve">Abbonamenti mensili per infrastruttura e modelli AI: database Neon, deployment Vercel, API LLM (OpenRouter, AWS Bedrock, Claude), servizi cloud accessori.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 tecnologico</w:t>
            </w:r>
          </w:p>
        </w:tc>
        <w:tc>
          <w:tcPr/>
          <w:p>
            <w:pPr>
              <w:pStyle w:val="Compact"/>
            </w:pPr>
            <w:r>
              <w:t xml:space="preserve">€4.500</w:t>
            </w:r>
          </w:p>
        </w:tc>
        <w:tc>
          <w:tcPr/>
          <w:p>
            <w:pPr>
              <w:pStyle w:val="Compact"/>
            </w:pPr>
            <w:r>
              <w:t xml:space="preserve">Valutazione indipendente obbligatoria da esperto esterno con ≥5 anni di esperienza, entro il mese 12 del progetto.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Margine di riserva</w:t>
            </w:r>
          </w:p>
        </w:tc>
        <w:tc>
          <w:tcPr/>
          <w:p>
            <w:pPr>
              <w:pStyle w:val="Compact"/>
            </w:pPr>
            <w:r>
              <w:t xml:space="preserve">€6.340</w:t>
            </w:r>
          </w:p>
        </w:tc>
        <w:tc>
          <w:tcPr/>
          <w:p>
            <w:pPr>
              <w:pStyle w:val="Compact"/>
            </w:pPr>
            <w:r>
              <w:t xml:space="preserve">Quota non pre-allocata per imprevisti, gestibile entro il 20% di scostamento per voce senza autorizzazione regionale.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€80.000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9" w:name="dettaglio-hardware-acquisti"/>
    <w:p>
      <w:pPr>
        <w:pStyle w:val="Heading2"/>
      </w:pPr>
      <w:r>
        <w:t xml:space="preserve">Dettaglio Hardware acquisti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6"/>
        <w:gridCol w:w="2112"/>
        <w:gridCol w:w="290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t xml:space="preserve">Prezzo acquisto</w:t>
            </w:r>
          </w:p>
        </w:tc>
        <w:tc>
          <w:tcPr/>
          <w:p>
            <w:pPr>
              <w:pStyle w:val="Compact"/>
            </w:pPr>
            <w:r>
              <w:t xml:space="preserve">Quota ammessa (18/60)</w:t>
            </w:r>
          </w:p>
        </w:tc>
        <w:tc>
          <w:tcPr/>
          <w:p>
            <w:pPr>
              <w:pStyle w:val="Compact"/>
            </w:pPr>
            <w:r>
              <w:t xml:space="preserve">Utilizzo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MacBook Pro 16” M4 Pro (24GB RAM, 512GB)</w:t>
            </w:r>
          </w:p>
        </w:tc>
        <w:tc>
          <w:tcPr/>
          <w:p>
            <w:pPr>
              <w:pStyle w:val="Compact"/>
            </w:pPr>
            <w:r>
              <w:t xml:space="preserve">€3.200</w:t>
            </w:r>
          </w:p>
        </w:tc>
        <w:tc>
          <w:tcPr/>
          <w:p>
            <w:pPr>
              <w:pStyle w:val="Compact"/>
            </w:pPr>
            <w:r>
              <w:t xml:space="preserve">€960</w:t>
            </w:r>
          </w:p>
        </w:tc>
        <w:tc>
          <w:tcPr/>
          <w:p>
            <w:pPr>
              <w:pStyle w:val="Compact"/>
            </w:pPr>
            <w:r>
              <w:t xml:space="preserve">Sviluppo AI, training modelli ML, integrazione LangGraph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RealWear Navigator 520</w:t>
            </w:r>
          </w:p>
        </w:tc>
        <w:tc>
          <w:tcPr/>
          <w:p>
            <w:pPr>
              <w:pStyle w:val="Compact"/>
            </w:pPr>
            <w:r>
              <w:t xml:space="preserve">€1.800</w:t>
            </w:r>
          </w:p>
        </w:tc>
        <w:tc>
          <w:tcPr/>
          <w:p>
            <w:pPr>
              <w:pStyle w:val="Compact"/>
            </w:pPr>
            <w:r>
              <w:t xml:space="preserve">€540</w:t>
            </w:r>
          </w:p>
        </w:tc>
        <w:tc>
          <w:tcPr/>
          <w:p>
            <w:pPr>
              <w:pStyle w:val="Compact"/>
            </w:pPr>
            <w:r>
              <w:t xml:space="preserve">Prototipazione interfaccia AR hands-free per operatori del soccorso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€5.000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€1.500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ettaglio-prestazioni-soci-ucs-33ora"/>
    <w:p>
      <w:pPr>
        <w:pStyle w:val="Heading2"/>
      </w:pPr>
      <w:r>
        <w:t xml:space="preserve">Dettaglio Prestazioni Soci (UCS €33/ora)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% budget</w:t>
            </w:r>
          </w:p>
        </w:tc>
        <w:tc>
          <w:tcPr/>
          <w:p>
            <w:pPr>
              <w:pStyle w:val="Compact"/>
            </w:pPr>
            <w:r>
              <w:t xml:space="preserve">Importo</w:t>
            </w:r>
          </w:p>
        </w:tc>
        <w:tc>
          <w:tcPr/>
          <w:p>
            <w:pPr>
              <w:pStyle w:val="Compact"/>
            </w:pPr>
            <w:r>
              <w:t xml:space="preserve">Ore totali 18m</w:t>
            </w:r>
          </w:p>
        </w:tc>
        <w:tc>
          <w:tcPr/>
          <w:p>
            <w:pPr>
              <w:pStyle w:val="Compact"/>
            </w:pPr>
            <w:r>
              <w:t xml:space="preserve">Ore/mese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Simon</w:t>
            </w:r>
          </w:p>
        </w:tc>
        <w:tc>
          <w:tcPr/>
          <w:p>
            <w:pPr>
              <w:pStyle w:val="Compact"/>
            </w:pPr>
            <w:r>
              <w:t xml:space="preserve">Sviluppo piattaforma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€8.800</w:t>
            </w:r>
          </w:p>
        </w:tc>
        <w:tc>
          <w:tcPr/>
          <w:p>
            <w:pPr>
              <w:pStyle w:val="Compact"/>
            </w:pPr>
            <w:r>
              <w:t xml:space="preserve">267 ore</w:t>
            </w:r>
          </w:p>
        </w:tc>
        <w:tc>
          <w:tcPr/>
          <w:p>
            <w:pPr>
              <w:pStyle w:val="Compact"/>
            </w:pPr>
            <w:r>
              <w:t xml:space="preserve">~15 h/mese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Damiano</w:t>
            </w:r>
          </w:p>
        </w:tc>
        <w:tc>
          <w:tcPr/>
          <w:p>
            <w:pPr>
              <w:pStyle w:val="Compact"/>
            </w:pPr>
            <w:r>
              <w:t xml:space="preserve">Validazione clinica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€4.800</w:t>
            </w:r>
          </w:p>
        </w:tc>
        <w:tc>
          <w:tcPr/>
          <w:p>
            <w:pPr>
              <w:pStyle w:val="Compact"/>
            </w:pPr>
            <w:r>
              <w:t xml:space="preserve">145 ore</w:t>
            </w:r>
          </w:p>
        </w:tc>
        <w:tc>
          <w:tcPr/>
          <w:p>
            <w:pPr>
              <w:pStyle w:val="Compact"/>
            </w:pPr>
            <w:r>
              <w:t xml:space="preserve">~8 h/mese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Nicolò</w:t>
            </w:r>
          </w:p>
        </w:tc>
        <w:tc>
          <w:tcPr/>
          <w:p>
            <w:pPr>
              <w:pStyle w:val="Compact"/>
            </w:pPr>
            <w:r>
              <w:t xml:space="preserve">Progettazione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€2.400</w:t>
            </w:r>
          </w:p>
        </w:tc>
        <w:tc>
          <w:tcPr/>
          <w:p>
            <w:pPr>
              <w:pStyle w:val="Compact"/>
            </w:pPr>
            <w:r>
              <w:t xml:space="preserve">73 ore</w:t>
            </w:r>
          </w:p>
        </w:tc>
        <w:tc>
          <w:tcPr/>
          <w:p>
            <w:pPr>
              <w:pStyle w:val="Compact"/>
            </w:pPr>
            <w:r>
              <w:t xml:space="preserve">~4 h/mese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€16.000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485 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~27 h/mese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interno EMSy S.r.l. — Aggiornato 11 giugno 2026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2026-06-11T15:04:32Z</dcterms:created>
  <dcterms:modified xsi:type="dcterms:W3CDTF">2026-06-11T15:04:32Z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