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odttf" ContentType="application/vnd.openxmlformats-officedocument.obfuscatedFont"/>
  <Override PartName="/word/webSettings.xml" ContentType="application/vnd.openxmlformats-officedocument.wordprocessingml.webSetting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styles.xml" ContentType="application/vnd.openxmlformats-officedocument.wordprocessingml.styles+xml"/>
  <Override PartName="/word/document.xml" ContentType="application/vnd.openxmlformats-officedocument.wordprocessingml.document.main+xml"/>
  <Override PartName="/word/comments.xml" ContentType="application/vnd.openxmlformats-officedocument.wordprocessingml.comments+xml"/>
  <Override PartName="/word/footnotes.xml" ContentType="application/vnd.openxmlformats-officedocument.wordprocessingml.footnotes+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 /><Relationship Id="rId4" Type="http://schemas.openxmlformats.org/officeDocument/2006/relationships/extended-properties" Target="docProps/app.xml" /><Relationship Id="rId3" Type="http://schemas.openxmlformats.org/package/2006/relationships/metadata/core-properties" Target="docProps/core.xml" /><Relationship Id="rId5" Type="http://schemas.openxmlformats.org/officeDocument/2006/relationships/custom-properties" Target="docProps/custom.xml" /></Relationships>
</file>

<file path=word/document.xml><?xml version="1.0" encoding="utf-8"?>
<w:document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body>
    <w:bookmarkStart w:id="17" w:name="X057192994133179b1e48a3620e91e8bf527936a"/>
    <w:p>
      <w:pPr>
        <w:pStyle w:val="Heading1"/>
      </w:pPr>
      <w:r>
        <w:t xml:space="preserve">Recap Bando Startup Valle d’Aosta: Gestione e Costi del Personale</w:t>
      </w:r>
    </w:p>
    <w:p>
      <w:pPr>
        <w:pStyle w:val="FirstParagraph"/>
      </w:pPr>
      <w:r>
        <w:t xml:space="preserve">Questo documento riassume le regole del bando e l’analisi economica emersa dal confronto sul calcolo dei costi e dei rimborsi per l’inserimento di nuove risorse (collaboratori e soci) all’interno del Piano di sviluppo.</w:t>
      </w:r>
    </w:p>
    <w:p>
      <w:r>
        <w:pict>
          <v:rect style="width:0;height:1.5pt" o:hralign="center" o:hrstd="t" o:hr="t"/>
        </w:pict>
      </w:r>
    </w:p>
    <w:bookmarkStart w:id="9" w:name="X07197b23c15b8679556b41513d9156575c4f855"/>
    <w:p>
      <w:pPr>
        <w:pStyle w:val="Heading2"/>
      </w:pPr>
      <w:r>
        <w:t xml:space="preserve">1. Il Principio Chiave del Bando: La Tariffa Fissa (UCS)</w:t>
      </w:r>
    </w:p>
    <w:p>
      <w:pPr>
        <w:pStyle w:val="FirstParagraph"/>
      </w:pPr>
      <w:r>
        <w:t xml:space="preserve">Il bando adotta il meccanismo dell’</w:t>
      </w:r>
      <w:r>
        <w:rPr>
          <w:b/>
          <w:bCs/>
        </w:rPr>
        <w:t xml:space="preserve">Unità di Costo Standard (UCS)</w:t>
      </w:r>
      <w:r>
        <w:t xml:space="preserve"> </w:t>
      </w:r>
      <w:r>
        <w:t xml:space="preserve">per la rendicontazione del personale.</w:t>
      </w:r>
    </w:p>
    <w:p>
      <w:pPr>
        <w:pStyle w:val="BlockText"/>
      </w:pPr>
      <w:r>
        <w:t xml:space="preserve">⚠️</w:t>
      </w:r>
      <w:r>
        <w:t xml:space="preserve"> </w:t>
      </w:r>
      <w:r>
        <w:rPr>
          <w:b/>
          <w:bCs/>
        </w:rPr>
        <w:t xml:space="preserve">Regola Fondamentale:</w:t>
      </w:r>
      <w:r>
        <w:t xml:space="preserve"> </w:t>
      </w:r>
      <w:r>
        <w:t xml:space="preserve">La Regione non rimborsa una percentuale sul costo reale o sulla busta paga emessa dall’azienda. Il rimborso (es. 70%) si calcola rigorosamente su una tariffa oraria fissa stabilita dal bando, indipendentemente da quanto la startup paghi effettivamente la risorsa.</w:t>
      </w:r>
    </w:p>
    <w:p>
      <w:pPr>
        <w:pStyle w:val="BlockText"/>
      </w:pPr>
      <w:r>
        <w:rPr>
          <w:b/>
          <w:bCs/>
        </w:rPr>
        <w:t xml:space="preserve">Tariffa Oraria Fissa (UCS): 33,00 € / ora</w:t>
      </w:r>
    </w:p>
    <w:p>
      <w:r>
        <w:pict>
          <v:rect style="width:0;height:1.5pt" o:hralign="center" o:hrstd="t" o:hr="t"/>
        </w:pict>
      </w:r>
    </w:p>
    <w:bookmarkEnd w:id="9"/>
    <w:bookmarkStart w:id="12" w:name="X9f790c4857f83b565579f56ccf19f96f8974501"/>
    <w:p>
      <w:pPr>
        <w:pStyle w:val="Heading2"/>
      </w:pPr>
      <w:r>
        <w:t xml:space="preserve">2. Caso Studio: Collaboratore Co.co.co. per 18 Mesi</w:t>
      </w:r>
    </w:p>
    <w:p>
      <w:pPr>
        <w:pStyle w:val="FirstParagraph"/>
      </w:pPr>
      <w:r>
        <w:t xml:space="preserve">Simulazione basata su un budget proposto di</w:t>
      </w:r>
      <w:r>
        <w:t xml:space="preserve"> </w:t>
      </w:r>
      <w:r>
        <w:rPr>
          <w:b/>
          <w:bCs/>
        </w:rPr>
        <w:t xml:space="preserve">1.800,00 € lordi al mese</w:t>
      </w:r>
      <w:r>
        <w:t xml:space="preserve"> </w:t>
      </w:r>
      <w:r>
        <w:t xml:space="preserve">per uno studente universitario.</w:t>
      </w:r>
    </w:p>
    <w:bookmarkStart w:id="10" w:name="il-calcolo-delle-ore"/>
    <w:p>
      <w:pPr>
        <w:pStyle w:val="Heading3"/>
      </w:pPr>
      <w:r>
        <w:t xml:space="preserve">Il Calcolo delle Ore</w:t>
      </w:r>
    </w:p>
    <w:p>
      <w:pPr>
        <w:pStyle w:val="FirstParagraph"/>
      </w:pPr>
      <w:r>
        <w:t xml:space="preserve">Per giustificare la spesa mensile di 1.800,00 € l’azienda deve calcolare le ore mensili dividendo il compenso per la tariffa fissa del bando:</w:t>
      </w:r>
      <w:r>
        <w:t xml:space="preserve"> </w:t>
      </w:r>
      <w:r>
        <w:t xml:space="preserve">* 1.800,00 € / 33,00 €/ora =</w:t>
      </w:r>
      <w:r>
        <w:t xml:space="preserve"> </w:t>
      </w:r>
      <w:r>
        <w:rPr>
          <w:b/>
          <w:bCs/>
        </w:rPr>
        <w:t xml:space="preserve">~54,5 ore al mese</w:t>
      </w:r>
      <w:r>
        <w:t xml:space="preserve"> </w:t>
      </w:r>
      <w:r>
        <w:t xml:space="preserve">* Totale ore nei 18 mesi:</w:t>
      </w:r>
      <w:r>
        <w:t xml:space="preserve"> </w:t>
      </w:r>
      <w:r>
        <w:rPr>
          <w:b/>
          <w:bCs/>
        </w:rPr>
        <w:t xml:space="preserve">981 ore complessive</w:t>
      </w:r>
    </w:p>
    <w:p>
      <w:pPr>
        <w:pStyle w:val="BodyText"/>
      </w:pPr>
      <w:r>
        <w:t xml:space="preserve">⚠️</w:t>
      </w:r>
      <w:r>
        <w:t xml:space="preserve"> </w:t>
      </w:r>
      <w:r>
        <w:rPr>
          <w:b/>
          <w:bCs/>
        </w:rPr>
        <w:t xml:space="preserve">Nota importante:</w:t>
      </w:r>
      <w:r>
        <w:t xml:space="preserve"> </w:t>
      </w:r>
      <w:r>
        <w:t xml:space="preserve">A €1.800/mese il collaboratore lavora ~54,5 ore/mese = ~13 ore/settimana. NON è full-time. Se si vuole full-time (160 ore/mese) il compenso deve essere 160 × €33 = €5.280/mese.</w:t>
      </w:r>
    </w:p>
    <w:bookmarkEnd w:id="10"/>
    <w:bookmarkStart w:id="11" w:name="X94a2a2e3401ffd234155d0c1d302d7a2c8b6055"/>
    <w:p>
      <w:pPr>
        <w:pStyle w:val="Heading3"/>
      </w:pPr>
      <w:r>
        <w:t xml:space="preserve">Confronto Economico: Costo Reale vs Rimborso Bando (Ipotesi contributo al 70%)</w:t>
      </w:r>
    </w:p>
    <w:tbl>
      <w:tblPr>
        <w:tblStyle w:val="Table"/>
        <w:tblW w:type="pct" w:w="5000"/>
        <w:tblLayout w:type="fixed"/>
        <w:tblLook w:firstRow="1" w:lastRow="0" w:firstColumn="0" w:lastColumn="0" w:noHBand="0" w:noVBand="0" w:val="0020"/>
      </w:tblPr>
      <w:tblGrid>
        <w:gridCol w:w="1980"/>
        <w:gridCol w:w="1980"/>
        <w:gridCol w:w="1980"/>
        <w:gridCol w:w="1980"/>
      </w:tblGrid>
      <w:tr>
        <w:trPr>
          <w:tblHeader w:val="on"/>
        </w:trPr>
        <w:tc>
          <w:tcPr/>
          <w:p>
            <w:pPr>
              <w:pStyle w:val="Compact"/>
              <w:jc w:val="left"/>
            </w:pPr>
            <w:r>
              <w:t xml:space="preserve">Voce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Calcolo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Importo complessivo (18 mesi)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Note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Reale Azienda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Compenso lordo + INPS Gestione Separata a carico ditta (~2.198 €/mese)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~€39.576,60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Uscita di cassa effettiva per la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Valore Teorico per il Bando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981 ore totali × 33,00 €/ora (Tariffa UCS)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€32.373,00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La base di spesa che la Regione riconosce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Rimborso Effettivo della Regione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70% del Valore Teorico del Bando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~€22.661,10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Il bonifico effettivo che riceverà la startup</w:t>
            </w:r>
          </w:p>
        </w:tc>
      </w:tr>
      <w:tr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COSTO NETTO FINALE AZIENDA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Costo Reale − Rimborso Regione</w:t>
            </w:r>
          </w:p>
        </w:tc>
        <w:tc>
          <w:tcPr/>
          <w:p>
            <w:pPr>
              <w:pStyle w:val="Compact"/>
              <w:jc w:val="left"/>
            </w:pPr>
            <w:r>
              <w:rPr>
                <w:b/>
                <w:bCs/>
              </w:rPr>
              <w:t xml:space="preserve">~€16.915,50</w:t>
            </w:r>
          </w:p>
        </w:tc>
        <w:tc>
          <w:tcPr/>
          <w:p>
            <w:pPr>
              <w:pStyle w:val="Compact"/>
              <w:jc w:val="left"/>
            </w:pPr>
            <w:r>
              <w:t xml:space="preserve">Quota totale a carico della società</w:t>
            </w:r>
          </w:p>
        </w:tc>
      </w:tr>
    </w:tbl>
    <w:p>
      <w:pPr>
        <w:pStyle w:val="BodyText"/>
      </w:pPr>
      <w:r>
        <w:rPr>
          <w:b/>
          <w:bCs/>
        </w:rPr>
        <w:t xml:space="preserve">Conclusione sul Co.co.co.:</w:t>
      </w:r>
      <w:r>
        <w:t xml:space="preserve"> </w:t>
      </w:r>
      <w:r>
        <w:t xml:space="preserve">L’operazione è molto conveniente — il bando arriva a coprire circa il</w:t>
      </w:r>
      <w:r>
        <w:t xml:space="preserve"> </w:t>
      </w:r>
      <w:r>
        <w:rPr>
          <w:b/>
          <w:bCs/>
        </w:rPr>
        <w:t xml:space="preserve">57% del costo totale reale</w:t>
      </w:r>
      <w:r>
        <w:t xml:space="preserve"> </w:t>
      </w:r>
      <w:r>
        <w:t xml:space="preserve">della risorsa.</w:t>
      </w:r>
    </w:p>
    <w:p>
      <w:r>
        <w:pict>
          <v:rect style="width:0;height:1.5pt" o:hralign="center" o:hrstd="t" o:hr="t"/>
        </w:pict>
      </w:r>
    </w:p>
    <w:bookmarkEnd w:id="11"/>
    <w:bookmarkEnd w:id="12"/>
    <w:bookmarkStart w:id="13" w:name="Xef589b3840cbf9151099b0c02c967a650cb601c"/>
    <w:p>
      <w:pPr>
        <w:pStyle w:val="Heading2"/>
      </w:pPr>
      <w:r>
        <w:t xml:space="preserve">3. Vincoli Generali sul Personale da Ricordare</w:t>
      </w:r>
    </w:p>
    <w:bookmarkEnd w:id="13"/>
    <w:bookmarkStart w:id="16" w:name="spese-del-commercialista"/>
    <w:p>
      <w:pPr>
        <w:pStyle w:val="Heading2"/>
      </w:pPr>
      <w:r>
        <w:t xml:space="preserve">4. Spese del Commercialista</w:t>
      </w:r>
    </w:p>
    <w:p>
      <w:pPr>
        <w:pStyle w:val="FirstParagraph"/>
      </w:pPr>
      <w:r>
        <w:t xml:space="preserve">Le spese del commercialista</w:t>
      </w:r>
      <w:r>
        <w:t xml:space="preserve"> </w:t>
      </w:r>
      <w:r>
        <w:rPr>
          <w:b/>
          <w:bCs/>
        </w:rPr>
        <w:t xml:space="preserve">non</w:t>
      </w:r>
      <w:r>
        <w:t xml:space="preserve"> </w:t>
      </w:r>
      <w:r>
        <w:t xml:space="preserve">vanno inserite come consulenza specialistica (che deve riguardare direttamente R&amp;S/innovazione). Rientrano invece nella voce</w:t>
      </w:r>
      <w:r>
        <w:t xml:space="preserve"> </w:t>
      </w:r>
      <w:r>
        <w:rPr>
          <w:b/>
          <w:bCs/>
        </w:rPr>
        <w:t xml:space="preserve">Spese generali (forfettario 15%)</w:t>
      </w:r>
      <w:r>
        <w:t xml:space="preserve">.</w:t>
      </w:r>
    </w:p>
    <w:p>
      <w:pPr>
        <w:pStyle w:val="Compact"/>
        <w:numPr>
          <w:ilvl w:val="0"/>
          <w:numId w:val="1001"/>
        </w:numPr>
      </w:pPr>
      <w:r>
        <w:t xml:space="preserve">Calcolate automaticamente: 15% × costo personale dipendente/collaborazione</w:t>
      </w:r>
    </w:p>
    <w:p>
      <w:pPr>
        <w:pStyle w:val="Compact"/>
        <w:numPr>
          <w:ilvl w:val="0"/>
          <w:numId w:val="1001"/>
        </w:numPr>
      </w:pPr>
      <w:r>
        <w:rPr>
          <w:b/>
          <w:bCs/>
        </w:rPr>
        <w:t xml:space="preserve">Nessuna fattura o documento richiesto</w:t>
      </w:r>
    </w:p>
    <w:p>
      <w:pPr>
        <w:pStyle w:val="Compact"/>
        <w:numPr>
          <w:ilvl w:val="0"/>
          <w:numId w:val="1001"/>
        </w:numPr>
      </w:pPr>
      <w:r>
        <w:t xml:space="preserve">Nel caso EMSy: 15% × €32.400 =</w:t>
      </w:r>
      <w:r>
        <w:t xml:space="preserve"> </w:t>
      </w:r>
      <w:r>
        <w:rPr>
          <w:b/>
          <w:bCs/>
        </w:rPr>
        <w:t xml:space="preserve">€4.860</w:t>
      </w:r>
      <w:r>
        <w:t xml:space="preserve"> </w:t>
      </w:r>
      <w:r>
        <w:t xml:space="preserve">— coprono forfettariamente commercialista, utenze, affitto, amministrazione</w:t>
      </w:r>
    </w:p>
    <w:p>
      <w:pPr>
        <w:pStyle w:val="Compact"/>
        <w:numPr>
          <w:ilvl w:val="0"/>
          <w:numId w:val="1001"/>
        </w:numPr>
      </w:pPr>
      <w:r>
        <w:t xml:space="preserve">È il budget ideale per coprire i costi amministrativi inclusa la rendicontazione FESR</w:t>
      </w:r>
    </w:p>
    <w:p>
      <w:r>
        <w:pict>
          <v:rect style="width:0;height:1.5pt" o:hralign="center" o:hrstd="t" o:hr="t"/>
        </w:pict>
      </w:r>
    </w:p>
    <w:bookmarkStart w:id="14" w:name="per-i-collaboratori-co.co.co."/>
    <w:p>
      <w:pPr>
        <w:pStyle w:val="Heading3"/>
      </w:pPr>
      <w:r>
        <w:t xml:space="preserve">Per i Collaboratori (Co.co.co.):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Smart Working:</w:t>
      </w:r>
      <w:r>
        <w:t xml:space="preserve"> </w:t>
      </w:r>
      <w:r>
        <w:t xml:space="preserve">Ammesso nel</w:t>
      </w:r>
      <w:r>
        <w:t xml:space="preserve"> </w:t>
      </w:r>
      <w:r>
        <w:rPr>
          <w:b/>
          <w:bCs/>
        </w:rPr>
        <w:t xml:space="preserve">limite massimo del 20%</w:t>
      </w:r>
      <w:r>
        <w:t xml:space="preserve"> </w:t>
      </w:r>
      <w:r>
        <w:t xml:space="preserve">del costo totale del personale per ciascuna Fase. Il restante 80% delle ore deve essere svolto in presenza presso la sede operativa in Valle d’Aosta.</w:t>
      </w:r>
    </w:p>
    <w:p>
      <w:pPr>
        <w:pStyle w:val="Compact"/>
        <w:numPr>
          <w:ilvl w:val="0"/>
          <w:numId w:val="1002"/>
        </w:numPr>
      </w:pPr>
      <w:r>
        <w:rPr>
          <w:b/>
          <w:bCs/>
        </w:rPr>
        <w:t xml:space="preserve">Mansioni:</w:t>
      </w:r>
      <w:r>
        <w:t xml:space="preserve"> </w:t>
      </w:r>
      <w:r>
        <w:t xml:space="preserve">Devono essere attività strettamente legate al Piano di sviluppo (ricerca, sviluppo, innovazione). Sono tassativamente escluse le mansioni amministrative o commerciali.</w:t>
      </w:r>
    </w:p>
    <w:bookmarkEnd w:id="14"/>
    <w:bookmarkStart w:id="15" w:name="per-i-soci-lavoratori"/>
    <w:p>
      <w:pPr>
        <w:pStyle w:val="Heading3"/>
      </w:pPr>
      <w:r>
        <w:t xml:space="preserve">Per i Soci Lavoratori: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Vantaggio:</w:t>
      </w:r>
      <w:r>
        <w:t xml:space="preserve"> </w:t>
      </w:r>
      <w:r>
        <w:t xml:space="preserve">La tariffa fissa a €33/ora si applica anche a loro, ma non essendoci i costi previdenziali extra a carico dell’azienda (tipici del Co.co.co./dipendente), lo scarto tra costo reale e valore del bando è quasi azzerato.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Limite del 20%:</w:t>
      </w:r>
      <w:r>
        <w:t xml:space="preserve"> </w:t>
      </w:r>
      <w:r>
        <w:t xml:space="preserve">La spesa totale per le prestazioni dei soci non può superare il</w:t>
      </w:r>
      <w:r>
        <w:t xml:space="preserve"> </w:t>
      </w:r>
      <w:r>
        <w:rPr>
          <w:b/>
          <w:bCs/>
        </w:rPr>
        <w:t xml:space="preserve">20% del costo complessivo</w:t>
      </w:r>
      <w:r>
        <w:t xml:space="preserve"> </w:t>
      </w:r>
      <w:r>
        <w:t xml:space="preserve">dell’intero progetto ammesso a contributo.</w:t>
      </w:r>
    </w:p>
    <w:p>
      <w:pPr>
        <w:pStyle w:val="Compact"/>
        <w:numPr>
          <w:ilvl w:val="0"/>
          <w:numId w:val="1003"/>
        </w:numPr>
      </w:pPr>
      <w:r>
        <w:rPr>
          <w:b/>
          <w:bCs/>
        </w:rPr>
        <w:t xml:space="preserve">Tetto Orario:</w:t>
      </w:r>
      <w:r>
        <w:t xml:space="preserve"> </w:t>
      </w:r>
      <w:r>
        <w:t xml:space="preserve">Massimo</w:t>
      </w:r>
      <w:r>
        <w:t xml:space="preserve"> </w:t>
      </w:r>
      <w:r>
        <w:rPr>
          <w:b/>
          <w:bCs/>
        </w:rPr>
        <w:t xml:space="preserve">1.720 ore annue</w:t>
      </w:r>
      <w:r>
        <w:t xml:space="preserve"> </w:t>
      </w:r>
      <w:r>
        <w:t xml:space="preserve">rendicontabili per singolo socio.</w:t>
      </w:r>
    </w:p>
    <w:p>
      <w:r>
        <w:pict>
          <v:rect style="width:0;height:1.5pt" o:hralign="center" o:hrstd="t" o:hr="t"/>
        </w:pict>
      </w:r>
    </w:p>
    <w:p>
      <w:pPr>
        <w:pStyle w:val="FirstParagraph"/>
      </w:pPr>
      <w:r>
        <w:rPr>
          <w:i/>
          <w:iCs/>
        </w:rPr>
        <w:t xml:space="preserve">Documento operativo interno EMSy S.r.l. — aggiornato giugno 2026</w:t>
      </w:r>
    </w:p>
    <w:bookmarkEnd w:id="15"/>
    <w:bookmarkEnd w:id="16"/>
    <w:bookmarkEnd w:id="17"/>
    <w:sectPr>
      <w:footnotePr>
        <w:numRestart w:val="eachSect"/>
      </w:footnotePr>
    </w:sectPr>
  </w:body>
</w:document>
</file>

<file path=word/comments.xml><?xml version="1.0" encoding="utf-8"?>
<w:comment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/>
</file>

<file path=word/fontTable.xml><?xml version="1.0" encoding="utf-8"?>
<w:fonts xmlns:r="http://schemas.openxmlformats.org/officeDocument/2006/relationships" xmlns:w="http://schemas.openxmlformats.org/wordprocessingml/2006/main">
  <w:font w:name="Aptos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panose1 w:val="020B0004020202020204"/>
    <w:charset w:val="00"/>
    <w:family w:val="swiss"/>
    <w:pitch w:val="variable"/>
    <w:sig w:usb0="20000287" w:usb1="00000003" w:usb2="00000000" w:usb3="00000000" w:csb0="0000019F" w:csb1="00000000"/>
  </w:font>
  <w:font w:name="Cambria Math">
    <w:panose1 w:val="02040503050406030204"/>
    <w:charset w:val="00"/>
    <w:family w:val="roman"/>
    <w:pitch w:val="variable"/>
    <w:sig w:usb0="E00002FF" w:usb1="420024FF" w:usb2="00000000" w:usb3="00000000" w:csb0="0000019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  <w:font w:name="Calibri">
    <w:panose1 w:val="020F0502020204030204"/>
    <w:charset w:val="00"/>
    <w:family w:val="swiss"/>
    <w:pitch w:val="variable"/>
    <w:sig w:usb0="E0002AFF" w:usb1="C000247B" w:usb2="00000009" w:usb3="00000000" w:csb0="000001FF" w:csb1="00000000"/>
  </w:font>
</w:fonts>
</file>

<file path=word/footnotes.xml><?xml version="1.0" encoding="utf-8"?>
<w:footnotes xmlns:w="http://schemas.openxmlformats.org/wordprocessingml/2006/main" xmlns:m="http://schemas.openxmlformats.org/officeDocument/2006/math" xmlns:r="http://schemas.openxmlformats.org/officeDocument/2006/relationships" xmlns:o="urn:schemas-microsoft-com:office:office" xmlns:v="urn:schemas-microsoft-com:vml" xmlns:w10="urn:schemas-microsoft-com:office:word" xmlns:a="http://schemas.openxmlformats.org/drawingml/2006/main" xmlns:pic="http://schemas.openxmlformats.org/drawingml/2006/picture" xmlns:wp="http://schemas.openxmlformats.org/drawingml/2006/wordprocessingDrawing">
  <w:footnote w:type="continuationSeparator" w:id="0">
    <w:p>
      <w:r>
        <w:continuationSeparator/>
      </w:r>
    </w:p>
  </w:footnote>
  <w:footnote w:type="separator" w:id="-1">
    <w:p>
      <w:r>
        <w:separator/>
      </w:r>
    </w:p>
  </w:footnote>
</w:footnotes>
</file>

<file path=word/numbering.xml><?xml version="1.0" encoding="utf-8"?>
<w:numbering xmlns:w="http://schemas.openxmlformats.org/wordprocessingml/2006/main">
  <w:abstractNum w:abstractNumId="990">
    <w:nsid w:val="0000A990"/>
    <w:multiLevelType w:val="multilevel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991">
    <w:nsid w:val="0000A991"/>
    <w:multiLevelType w:val="multilevel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000">
    <w:abstractNumId w:val="990"/>
  </w:num>
  <w:num w:numId="1001">
    <w:abstractNumId w:val="991"/>
  </w:num>
  <w:num w:numId="1002">
    <w:abstractNumId w:val="991"/>
  </w:num>
  <w:num w:numId="1003">
    <w:abstractNumId w:val="991"/>
  </w:num>
</w:numbering>
</file>

<file path=word/settings.xml><?xml version="1.0" encoding="utf-8"?>
<w:settings xmlns:m="http://schemas.openxmlformats.org/officeDocument/2006/math" xmlns:o="urn:schemas-microsoft-com:office:office" xmlns:r="http://schemas.openxmlformats.org/officeDocument/2006/relationships" xmlns:sl="http://schemas.openxmlformats.org/schemaLibrary/2006/main" xmlns:v="urn:schemas-microsoft-com:vml" xmlns:w="http://schemas.openxmlformats.org/wordprocessingml/2006/main" xmlns:w10="urn:schemas-microsoft-com:office:word">
  <w:zoom w:percent="100"/>
  <w:embedSystemFonts/>
  <w:proofState w:grammar="clean" w:spelling="clean"/>
  <w:stylePaneFormatFilter w:val="0004"/>
  <w:doNotTrackMoves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savePreviewPicture/>
  <w:rsids>
  </w:rsids>
  <w:themeFontLang w:val="en-US"/>
  <w:clrSchemeMapping w:accent1="accent1" w:accent2="accent2" w:accent3="accent3" w:accent4="accent4" w:accent5="accent5" w:accent6="accent6" w:bg1="light1" w:bg2="light2" w:followedHyperlink="followedHyperlink" w:hyperlink="hyperlink" w:t1="dark1" w:t2="dark2"/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cstheme="minorBidi" w:eastAsiaTheme="minorEastAsia" w:hAnsiTheme="minorHAnsi"/>
        <w:sz w:val="24"/>
        <w:szCs w:val="24"/>
        <w:lang w:bidi="ar-SA" w:eastAsia="zh-CN" w:val="en-US"/>
      </w:rPr>
    </w:rPrDefault>
    <w:pPrDefault>
      <w:pPr>
        <w:spacing w:after="200"/>
      </w:pPr>
    </w:pPrDefault>
  </w:docDefaults>
  <w:latentStyles w:count="276" w:defLockedState="0" w:defQFormat="0" w:defSemiHidden="0" w:defUIPriority="0" w:defUnhideWhenUsed="0"/>
  <w:style w:default="1" w:styleId="Normal" w:type="paragraph">
    <w:name w:val="Normal"/>
    <w:qFormat/>
  </w:style>
  <w:style w:styleId="BodyText" w:type="paragraph">
    <w:name w:val="Body Text"/>
    <w:basedOn w:val="Normal"/>
    <w:link w:val="BodyTextChar"/>
    <w:qFormat/>
    <w:pPr>
      <w:spacing w:after="180" w:before="180"/>
    </w:pPr>
  </w:style>
  <w:style w:customStyle="1" w:styleId="FirstParagraph" w:type="paragraph">
    <w:name w:val="First Paragraph"/>
    <w:basedOn w:val="BodyText"/>
    <w:next w:val="BodyText"/>
    <w:qFormat/>
  </w:style>
  <w:style w:customStyle="1" w:styleId="Compact" w:type="paragraph">
    <w:name w:val="Compact"/>
    <w:basedOn w:val="BodyText"/>
    <w:qFormat/>
    <w:pPr>
      <w:spacing w:after="36" w:before="36"/>
    </w:pPr>
  </w:style>
  <w:style w:styleId="Title" w:type="paragraph">
    <w:name w:val="Title"/>
    <w:basedOn w:val="Normal"/>
    <w:next w:val="BodyText"/>
    <w:link w:val="TitleChar"/>
    <w:uiPriority w:val="10"/>
    <w:qFormat/>
    <w:rsid w:val="00A10FD9"/>
    <w:pPr>
      <w:spacing w:after="80" w:line="240" w:lineRule="auto"/>
      <w:contextualSpacing/>
      <w:jc w:val="center"/>
    </w:pPr>
    <w:rPr>
      <w:rFonts w:asciiTheme="majorHAnsi" w:cstheme="majorBidi" w:eastAsiaTheme="majorEastAsia" w:hAnsiTheme="majorHAnsi"/>
      <w:sz w:val="56"/>
      <w:szCs w:val="56"/>
    </w:rPr>
  </w:style>
  <w:style w:customStyle="1" w:styleId="TitleChar" w:type="character">
    <w:name w:val="Title Char"/>
    <w:basedOn w:val="DefaultParagraphFont"/>
    <w:link w:val="Title"/>
    <w:uiPriority w:val="10"/>
    <w:rsid w:val="00A10FD9"/>
    <w:rPr>
      <w:rFonts w:asciiTheme="majorHAnsi" w:cstheme="majorBidi" w:eastAsiaTheme="majorEastAsia" w:hAnsiTheme="majorHAnsi"/>
      <w:sz w:val="56"/>
      <w:szCs w:val="56"/>
    </w:rPr>
  </w:style>
  <w:style w:styleId="Subtitle" w:type="paragraph">
    <w:name w:val="Subtitle"/>
    <w:basedOn w:val="Title"/>
    <w:next w:val="BodyText"/>
    <w:link w:val="SubtitleChar"/>
    <w:uiPriority w:val="11"/>
    <w:qFormat/>
    <w:rsid w:val="00A10FD9"/>
    <w:pPr>
      <w:numPr>
        <w:ilvl w:val="1"/>
      </w:numPr>
    </w:pPr>
    <w:rPr>
      <w:rFonts w:cstheme="majorBidi" w:eastAsiaTheme="majorEastAsia"/>
      <w:spacing w:val="15"/>
      <w:sz w:val="28"/>
      <w:szCs w:val="28"/>
    </w:rPr>
  </w:style>
  <w:style w:customStyle="1" w:styleId="SubtitleChar" w:type="character">
    <w:name w:val="Subtitle Char"/>
    <w:basedOn w:val="DefaultParagraphFont"/>
    <w:link w:val="Subtitle"/>
    <w:uiPriority w:val="11"/>
    <w:rsid w:val="00A10FD9"/>
    <w:rPr>
      <w:rFonts w:cstheme="majorBidi" w:eastAsiaTheme="majorEastAsia"/>
      <w:color w:themeColor="text1" w:themeTint="A6" w:val="595959"/>
      <w:spacing w:val="15"/>
      <w:sz w:val="28"/>
      <w:szCs w:val="28"/>
    </w:rPr>
  </w:style>
  <w:style w:customStyle="1" w:styleId="Author" w:type="paragraph">
    <w:name w:val="Author"/>
    <w:basedOn w:val="Title"/>
    <w:next w:val="BodyText"/>
    <w:qFormat/>
    <w:pPr>
      <w:keepNext/>
      <w:keepLines/>
    </w:pPr>
    <w:rPr>
      <w:sz w:val="24"/>
      <w:szCs w:val="24"/>
    </w:rPr>
  </w:style>
  <w:style w:styleId="Date" w:type="paragraph">
    <w:name w:val="Date"/>
    <w:basedOn w:val="Title"/>
    <w:next w:val="BodyText"/>
    <w:qFormat/>
    <w:pPr>
      <w:keepNext/>
      <w:keepLines/>
    </w:pPr>
    <w:rPr>
      <w:sz w:val="24"/>
      <w:szCs w:val="24"/>
    </w:rPr>
  </w:style>
  <w:style w:customStyle="1" w:styleId="AbstractTitle" w:type="paragraph">
    <w:name w:val="Abstract Title"/>
    <w:basedOn w:val="Normal"/>
    <w:next w:val="Abstract"/>
    <w:qFormat/>
    <w:pPr>
      <w:keepNext/>
      <w:keepLines/>
      <w:spacing w:after="0" w:before="300"/>
      <w:jc w:val="center"/>
    </w:pPr>
    <w:rPr>
      <w:b/>
      <w:sz w:val="20"/>
      <w:szCs w:val="20"/>
    </w:rPr>
  </w:style>
  <w:style w:customStyle="1" w:styleId="Abstract" w:type="paragraph">
    <w:name w:val="Abstract"/>
    <w:basedOn w:val="Normal"/>
    <w:next w:val="BodyText"/>
    <w:qFormat/>
    <w:pPr>
      <w:keepNext/>
      <w:keepLines/>
      <w:spacing w:after="300" w:before="100"/>
    </w:pPr>
    <w:rPr>
      <w:sz w:val="20"/>
      <w:szCs w:val="20"/>
    </w:rPr>
  </w:style>
  <w:style w:styleId="Bibliography" w:type="paragraph">
    <w:name w:val="Bibliography"/>
    <w:basedOn w:val="Normal"/>
    <w:next w:val="Bibliography"/>
    <w:qFormat/>
    <w:pPr/>
    <w:rPr/>
  </w:style>
  <w:style w:styleId="Heading1" w:type="paragraph">
    <w:name w:val="heading 1"/>
    <w:basedOn w:val="Normal"/>
    <w:next w:val="BodyText"/>
    <w:link w:val="Heading1Char"/>
    <w:uiPriority w:val="9"/>
    <w:qFormat/>
    <w:rsid w:val="00A10FD9"/>
    <w:pPr>
      <w:keepNext/>
      <w:keepLines/>
      <w:spacing w:after="80" w:before="360"/>
      <w:outlineLvl w:val="0"/>
    </w:pPr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styleId="Heading2" w:type="paragraph">
    <w:name w:val="heading 2"/>
    <w:basedOn w:val="Normal"/>
    <w:next w:val="BodyText"/>
    <w:link w:val="Heading2Char"/>
    <w:uiPriority w:val="9"/>
    <w:semiHidden/>
    <w:unhideWhenUsed/>
    <w:qFormat/>
    <w:rsid w:val="00A10FD9"/>
    <w:pPr>
      <w:keepNext/>
      <w:keepLines/>
      <w:spacing w:after="80" w:before="160"/>
      <w:outlineLvl w:val="1"/>
    </w:pPr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styleId="Heading3" w:type="paragraph">
    <w:name w:val="heading 3"/>
    <w:basedOn w:val="Normal"/>
    <w:next w:val="BodyText"/>
    <w:link w:val="Heading3Char"/>
    <w:uiPriority w:val="9"/>
    <w:semiHidden/>
    <w:unhideWhenUsed/>
    <w:qFormat/>
    <w:rsid w:val="00A10FD9"/>
    <w:pPr>
      <w:keepNext/>
      <w:keepLines/>
      <w:spacing w:after="80" w:before="160"/>
      <w:outlineLvl w:val="2"/>
    </w:pPr>
    <w:rPr>
      <w:rFonts w:cstheme="majorBidi" w:eastAsiaTheme="majorEastAsia"/>
      <w:color w:themeColor="accent1" w:themeShade="BF" w:val="0F4761"/>
      <w:sz w:val="28"/>
      <w:szCs w:val="28"/>
    </w:rPr>
  </w:style>
  <w:style w:styleId="Heading4" w:type="paragraph">
    <w:name w:val="heading 4"/>
    <w:basedOn w:val="Normal"/>
    <w:next w:val="BodyText"/>
    <w:link w:val="Heading4Char"/>
    <w:uiPriority w:val="9"/>
    <w:semiHidden/>
    <w:unhideWhenUsed/>
    <w:qFormat/>
    <w:rsid w:val="00A10FD9"/>
    <w:pPr>
      <w:keepNext/>
      <w:keepLines/>
      <w:spacing w:after="40" w:before="80"/>
      <w:outlineLvl w:val="3"/>
    </w:pPr>
    <w:rPr>
      <w:rFonts w:cstheme="majorBidi" w:eastAsiaTheme="majorEastAsia"/>
      <w:i/>
      <w:iCs/>
      <w:color w:themeColor="accent1" w:themeShade="BF" w:val="0F4761"/>
    </w:rPr>
  </w:style>
  <w:style w:styleId="Heading5" w:type="paragraph">
    <w:name w:val="heading 5"/>
    <w:basedOn w:val="Normal"/>
    <w:next w:val="BodyText"/>
    <w:link w:val="Heading5Char"/>
    <w:uiPriority w:val="9"/>
    <w:semiHidden/>
    <w:unhideWhenUsed/>
    <w:qFormat/>
    <w:rsid w:val="00A10FD9"/>
    <w:pPr>
      <w:keepNext/>
      <w:keepLines/>
      <w:spacing w:after="40" w:before="80"/>
      <w:outlineLvl w:val="4"/>
    </w:pPr>
    <w:rPr>
      <w:rFonts w:cstheme="majorBidi" w:eastAsiaTheme="majorEastAsia"/>
      <w:color w:themeColor="accent1" w:themeShade="BF" w:val="0F4761"/>
    </w:rPr>
  </w:style>
  <w:style w:styleId="Heading6" w:type="paragraph">
    <w:name w:val="heading 6"/>
    <w:basedOn w:val="Normal"/>
    <w:next w:val="BodyText"/>
    <w:link w:val="Heading6Char"/>
    <w:uiPriority w:val="9"/>
    <w:semiHidden/>
    <w:unhideWhenUsed/>
    <w:qFormat/>
    <w:rsid w:val="00A10FD9"/>
    <w:pPr>
      <w:keepNext/>
      <w:keepLines/>
      <w:spacing w:after="0" w:before="40"/>
      <w:outlineLvl w:val="5"/>
    </w:pPr>
    <w:rPr>
      <w:rFonts w:cstheme="majorBidi" w:eastAsiaTheme="majorEastAsia"/>
      <w:i/>
      <w:iCs/>
      <w:color w:themeColor="text1" w:themeTint="A6" w:val="595959"/>
    </w:rPr>
  </w:style>
  <w:style w:styleId="Heading7" w:type="paragraph">
    <w:name w:val="heading 7"/>
    <w:basedOn w:val="Normal"/>
    <w:next w:val="BodyText"/>
    <w:link w:val="Heading7Char"/>
    <w:uiPriority w:val="9"/>
    <w:semiHidden/>
    <w:unhideWhenUsed/>
    <w:qFormat/>
    <w:rsid w:val="00A10FD9"/>
    <w:pPr>
      <w:keepNext/>
      <w:keepLines/>
      <w:spacing w:after="0" w:before="40"/>
      <w:outlineLvl w:val="6"/>
    </w:pPr>
    <w:rPr>
      <w:rFonts w:cstheme="majorBidi" w:eastAsiaTheme="majorEastAsia"/>
      <w:color w:themeColor="text1" w:themeTint="A6" w:val="595959"/>
    </w:rPr>
  </w:style>
  <w:style w:styleId="Heading8" w:type="paragraph">
    <w:name w:val="heading 8"/>
    <w:basedOn w:val="Normal"/>
    <w:next w:val="BodyText"/>
    <w:link w:val="Heading8Char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cstheme="majorBidi" w:eastAsiaTheme="majorEastAsia"/>
      <w:i/>
      <w:iCs/>
      <w:color w:themeColor="text1" w:themeTint="D8" w:val="272727"/>
    </w:rPr>
  </w:style>
  <w:style w:styleId="Heading9" w:type="paragraph">
    <w:name w:val="heading 9"/>
    <w:basedOn w:val="Normal"/>
    <w:next w:val="BodyText"/>
    <w:link w:val="Heading9Char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cstheme="majorBidi" w:eastAsiaTheme="majorEastAsia"/>
      <w:color w:themeColor="text1" w:themeTint="D8" w:val="272727"/>
    </w:rPr>
  </w:style>
  <w:style w:customStyle="1" w:styleId="Heading1Char" w:type="character">
    <w:name w:val="Heading 1 Char"/>
    <w:basedOn w:val="DefaultParagraphFont"/>
    <w:link w:val="Heading1"/>
    <w:uiPriority w:val="9"/>
    <w:rsid w:val="00A10FD9"/>
    <w:rPr>
      <w:rFonts w:asciiTheme="majorHAnsi" w:cstheme="majorBidi" w:eastAsiaTheme="majorEastAsia" w:hAnsiTheme="majorHAnsi"/>
      <w:color w:themeColor="accent1" w:themeShade="BF" w:val="0F4761"/>
      <w:sz w:val="40"/>
      <w:szCs w:val="40"/>
    </w:rPr>
  </w:style>
  <w:style w:customStyle="1" w:styleId="Heading2Char" w:type="character">
    <w:name w:val="Heading 2 Char"/>
    <w:basedOn w:val="DefaultParagraphFont"/>
    <w:link w:val="Heading2"/>
    <w:uiPriority w:val="9"/>
    <w:semiHidden/>
    <w:rsid w:val="00A10FD9"/>
    <w:rPr>
      <w:rFonts w:asciiTheme="majorHAnsi" w:cstheme="majorBidi" w:eastAsiaTheme="majorEastAsia" w:hAnsiTheme="majorHAnsi"/>
      <w:color w:themeColor="accent1" w:themeShade="BF" w:val="0F4761"/>
      <w:sz w:val="32"/>
      <w:szCs w:val="32"/>
    </w:rPr>
  </w:style>
  <w:style w:customStyle="1" w:styleId="Heading3Char" w:type="character">
    <w:name w:val="Heading 3 Char"/>
    <w:basedOn w:val="DefaultParagraphFont"/>
    <w:link w:val="Heading3"/>
    <w:uiPriority w:val="9"/>
    <w:semiHidden/>
    <w:rsid w:val="00A10FD9"/>
    <w:rPr>
      <w:rFonts w:cstheme="majorBidi" w:eastAsiaTheme="majorEastAsia"/>
      <w:color w:themeColor="accent1" w:themeShade="BF" w:val="0F4761"/>
      <w:sz w:val="28"/>
      <w:szCs w:val="28"/>
    </w:rPr>
  </w:style>
  <w:style w:customStyle="1" w:styleId="Heading4Char" w:type="character">
    <w:name w:val="Heading 4 Char"/>
    <w:basedOn w:val="DefaultParagraphFont"/>
    <w:link w:val="Heading4"/>
    <w:uiPriority w:val="9"/>
    <w:semiHidden/>
    <w:rsid w:val="00A10FD9"/>
    <w:rPr>
      <w:rFonts w:cstheme="majorBidi" w:eastAsiaTheme="majorEastAsia"/>
      <w:i/>
      <w:iCs/>
      <w:color w:themeColor="accent1" w:themeShade="BF" w:val="0F4761"/>
    </w:rPr>
  </w:style>
  <w:style w:customStyle="1" w:styleId="Heading5Char" w:type="character">
    <w:name w:val="Heading 5 Char"/>
    <w:basedOn w:val="DefaultParagraphFont"/>
    <w:link w:val="Heading5"/>
    <w:uiPriority w:val="9"/>
    <w:semiHidden/>
    <w:rsid w:val="00A10FD9"/>
    <w:rPr>
      <w:rFonts w:cstheme="majorBidi" w:eastAsiaTheme="majorEastAsia"/>
      <w:color w:themeColor="accent1" w:themeShade="BF" w:val="0F4761"/>
    </w:rPr>
  </w:style>
  <w:style w:customStyle="1" w:styleId="Heading6Char" w:type="character">
    <w:name w:val="Heading 6 Char"/>
    <w:basedOn w:val="DefaultParagraphFont"/>
    <w:link w:val="Heading6"/>
    <w:uiPriority w:val="9"/>
    <w:semiHidden/>
    <w:rsid w:val="00A10FD9"/>
    <w:rPr>
      <w:rFonts w:cstheme="majorBidi" w:eastAsiaTheme="majorEastAsia"/>
      <w:i/>
      <w:iCs/>
      <w:color w:themeColor="text1" w:themeTint="A6" w:val="595959"/>
    </w:rPr>
  </w:style>
  <w:style w:customStyle="1" w:styleId="Heading7Char" w:type="character">
    <w:name w:val="Heading 7 Char"/>
    <w:basedOn w:val="DefaultParagraphFont"/>
    <w:link w:val="Heading7"/>
    <w:uiPriority w:val="9"/>
    <w:semiHidden/>
    <w:rsid w:val="00A10FD9"/>
    <w:rPr>
      <w:rFonts w:cstheme="majorBidi" w:eastAsiaTheme="majorEastAsia"/>
      <w:color w:themeColor="text1" w:themeTint="A6" w:val="595959"/>
    </w:rPr>
  </w:style>
  <w:style w:customStyle="1" w:styleId="Heading8Char" w:type="character">
    <w:name w:val="Heading 8 Char"/>
    <w:basedOn w:val="DefaultParagraphFont"/>
    <w:link w:val="Heading8"/>
    <w:uiPriority w:val="9"/>
    <w:semiHidden/>
    <w:rsid w:val="00A10FD9"/>
    <w:rPr>
      <w:rFonts w:cstheme="majorBidi" w:eastAsiaTheme="majorEastAsia"/>
      <w:i/>
      <w:iCs/>
      <w:color w:themeColor="text1" w:themeTint="D8" w:val="272727"/>
    </w:rPr>
  </w:style>
  <w:style w:customStyle="1" w:styleId="Heading9Char" w:type="character">
    <w:name w:val="Heading 9 Char"/>
    <w:basedOn w:val="DefaultParagraphFont"/>
    <w:link w:val="Heading9"/>
    <w:uiPriority w:val="9"/>
    <w:semiHidden/>
    <w:rsid w:val="00A10FD9"/>
    <w:rPr>
      <w:rFonts w:cstheme="majorBidi" w:eastAsiaTheme="majorEastAsia"/>
      <w:color w:themeColor="text1" w:themeTint="D8" w:val="272727"/>
    </w:rPr>
  </w:style>
  <w:style w:styleId="BlockText" w:type="paragraph">
    <w:name w:val="Block Text"/>
    <w:basedOn w:val="BodyText"/>
    <w:next w:val="BodyText"/>
    <w:uiPriority w:val="9"/>
    <w:unhideWhenUsed/>
    <w:qFormat/>
    <w:pPr>
      <w:spacing w:after="100" w:before="100"/>
      <w:ind w:firstLine="0" w:left="480" w:right="480"/>
    </w:pPr>
  </w:style>
  <w:style w:styleId="FootnoteText" w:type="paragraph">
    <w:name w:val="Footnote Text"/>
    <w:basedOn w:val="Normal"/>
    <w:next w:val="FootnoteText"/>
    <w:uiPriority w:val="9"/>
    <w:unhideWhenUsed/>
    <w:qFormat/>
  </w:style>
  <w:style w:styleId="FootnoteBlockText" w:type="paragraph">
    <w:name w:val="Footnote Block Text"/>
    <w:basedOn w:val="FootnoteText"/>
    <w:next w:val="FootnoteText"/>
    <w:uiPriority w:val="9"/>
    <w:unhideWhenUsed/>
    <w:qFormat/>
    <w:pPr>
      <w:spacing w:after="100" w:before="100"/>
      <w:ind w:firstLine="0" w:left="480" w:right="480"/>
    </w:pPr>
  </w:style>
  <w:style w:default="1" w:styleId="DefaultParagraphFont" w:type="character">
    <w:name w:val="Default Paragraph Font"/>
    <w:semiHidden/>
    <w:unhideWhenUsed/>
  </w:style>
  <w:style w:default="1" w:styleId="Table" w:type="table">
    <w:name w:val="Table"/>
    <w:basedOn w:val="TableNormal"/>
    <w:semiHidden/>
    <w:unhideWhenUsed/>
    <w:qFormat/>
    <w:tblPr>
      <w:tblInd w:type="dxa" w:w="0"/>
      <w:tblCellMar>
        <w:top w:type="dxa" w:w="0"/>
        <w:left w:type="dxa" w:w="108"/>
        <w:bottom w:type="dxa" w:w="0"/>
        <w:right w:type="dxa" w:w="108"/>
      </w:tblCellMar>
    </w:tblPr>
    <w:tblStylePr w:type="firstRow">
      <w:tcPr>
        <w:tcBorders>
          <w:bottom w:val="single"/>
        </w:tcBorders>
        <w:vAlign w:val="bottom"/>
      </w:tcPr>
    </w:tblStylePr>
  </w:style>
  <w:style w:customStyle="1" w:styleId="DefinitionTerm" w:type="paragraph">
    <w:name w:val="Definition Term"/>
    <w:basedOn w:val="Normal"/>
    <w:next w:val="Definition"/>
    <w:pPr>
      <w:keepNext/>
      <w:keepLines/>
      <w:spacing w:after="0"/>
    </w:pPr>
    <w:rPr>
      <w:b/>
    </w:rPr>
  </w:style>
  <w:style w:customStyle="1" w:styleId="Definition" w:type="paragraph">
    <w:name w:val="Definition"/>
    <w:basedOn w:val="Normal"/>
  </w:style>
  <w:style w:styleId="Caption" w:type="paragraph">
    <w:name w:val="Caption"/>
    <w:basedOn w:val="Normal"/>
    <w:link w:val="BodyTextChar"/>
    <w:pPr>
      <w:spacing w:after="120" w:before="0"/>
    </w:pPr>
    <w:rPr>
      <w:i/>
    </w:rPr>
  </w:style>
  <w:style w:customStyle="1" w:styleId="TableCaption" w:type="paragraph">
    <w:name w:val="Table Caption"/>
    <w:basedOn w:val="Caption"/>
    <w:pPr>
      <w:keepNext/>
    </w:pPr>
  </w:style>
  <w:style w:customStyle="1" w:styleId="ImageCaption" w:type="paragraph">
    <w:name w:val="Image Caption"/>
    <w:basedOn w:val="Caption"/>
  </w:style>
  <w:style w:customStyle="1" w:styleId="Figure" w:type="paragraph">
    <w:name w:val="Figure"/>
    <w:basedOn w:val="Normal"/>
  </w:style>
  <w:style w:customStyle="1" w:styleId="CaptionedFigure" w:type="paragraph">
    <w:name w:val="Captioned Figure"/>
    <w:basedOn w:val="Figure"/>
    <w:pPr>
      <w:keepNext/>
    </w:pPr>
  </w:style>
  <w:style w:customStyle="1" w:styleId="BodyTextChar" w:type="character">
    <w:name w:val="Body Text Char"/>
    <w:basedOn w:val="DefaultParagraphFont"/>
    <w:link w:val="BodyText"/>
  </w:style>
  <w:style w:customStyle="1" w:styleId="VerbatimChar" w:type="character">
    <w:name w:val="Verbatim Char"/>
    <w:basedOn w:val="BodyTextChar"/>
    <w:rPr>
      <w:rFonts w:ascii="Consolas" w:hAnsi="Consolas"/>
      <w:sz w:val="22"/>
    </w:rPr>
  </w:style>
  <w:style w:customStyle="1" w:styleId="SectionNumber" w:type="character">
    <w:name w:val="Section Number"/>
    <w:basedOn w:val="BodyTextChar"/>
  </w:style>
  <w:style w:styleId="FootnoteReference" w:type="character">
    <w:name w:val="Footnote Reference"/>
    <w:basedOn w:val="BodyTextChar"/>
    <w:rPr>
      <w:vertAlign w:val="superscript"/>
    </w:rPr>
  </w:style>
  <w:style w:styleId="Hyperlink" w:type="character">
    <w:name w:val="Hyperlink"/>
    <w:basedOn w:val="BodyTextChar"/>
    <w:rPr>
      <w:color w:themeColor="accent1" w:val="4F81BD"/>
    </w:rPr>
  </w:style>
  <w:style w:styleId="TOCHeading" w:type="paragraph">
    <w:name w:val="TOC Heading"/>
    <w:basedOn w:val="Heading1"/>
    <w:next w:val="BodyText"/>
    <w:uiPriority w:val="39"/>
    <w:unhideWhenUsed/>
    <w:qFormat/>
    <w:pPr>
      <w:spacing w:before="240" w:line="259" w:lineRule="auto"/>
      <w:outlineLvl w:val="9"/>
    </w:pPr>
    <w:rPr>
      <w:rFonts w:asciiTheme="majorHAnsi" w:cstheme="majorBidi" w:eastAsiaTheme="majorEastAsia" w:hAnsiTheme="majorHAnsi"/>
      <w:b w:val="0"/>
      <w:bCs w:val="0"/>
      <w:color w:themeColor="accent1" w:themeShade="BF" w:val="365F91"/>
    </w:rPr>
  </w:style>
  <w:style w:type="paragraph" w:customStyle="1" w:styleId="SourceCode">
    <w:name w:val="Source Code"/>
    <w:basedOn w:val="Normal"/>
    <w:link w:val="VerbatimChar"/>
    <w:pPr>
      <w:wordWrap w:val="off"/>
    </w:pPr>
  </w:style>
  <w:style w:type="character" w:customStyle="1" w:styleId="KeywordTok">
    <w:name w:val="KeywordTok"/>
    <w:basedOn w:val="VerbatimChar"/>
    <w:rPr>
      <w:b/>
      <w:color w:val="007020"/>
    </w:rPr>
  </w:style>
  <w:style w:type="character" w:customStyle="1" w:styleId="DataTypeTok">
    <w:name w:val="DataTypeTok"/>
    <w:basedOn w:val="VerbatimChar"/>
    <w:rPr>
      <w:color w:val="902000"/>
    </w:rPr>
  </w:style>
  <w:style w:type="character" w:customStyle="1" w:styleId="DecValTok">
    <w:name w:val="DecValTok"/>
    <w:basedOn w:val="VerbatimChar"/>
    <w:rPr>
      <w:color w:val="40a070"/>
    </w:rPr>
  </w:style>
  <w:style w:type="character" w:customStyle="1" w:styleId="BaseNTok">
    <w:name w:val="BaseNTok"/>
    <w:basedOn w:val="VerbatimChar"/>
    <w:rPr>
      <w:color w:val="40a070"/>
    </w:rPr>
  </w:style>
  <w:style w:type="character" w:customStyle="1" w:styleId="FloatTok">
    <w:name w:val="FloatTok"/>
    <w:basedOn w:val="VerbatimChar"/>
    <w:rPr>
      <w:color w:val="40a070"/>
    </w:rPr>
  </w:style>
  <w:style w:type="character" w:customStyle="1" w:styleId="ConstantTok">
    <w:name w:val="ConstantTok"/>
    <w:basedOn w:val="VerbatimChar"/>
    <w:rPr>
      <w:color w:val="880000"/>
    </w:rPr>
  </w:style>
  <w:style w:type="character" w:customStyle="1" w:styleId="CharTok">
    <w:name w:val="CharTok"/>
    <w:basedOn w:val="VerbatimChar"/>
    <w:rPr>
      <w:color w:val="4070a0"/>
    </w:rPr>
  </w:style>
  <w:style w:type="character" w:customStyle="1" w:styleId="SpecialCharTok">
    <w:name w:val="SpecialCharTok"/>
    <w:basedOn w:val="VerbatimChar"/>
    <w:rPr>
      <w:color w:val="4070a0"/>
    </w:rPr>
  </w:style>
  <w:style w:type="character" w:customStyle="1" w:styleId="StringTok">
    <w:name w:val="StringTok"/>
    <w:basedOn w:val="VerbatimChar"/>
    <w:rPr>
      <w:color w:val="4070a0"/>
    </w:rPr>
  </w:style>
  <w:style w:type="character" w:customStyle="1" w:styleId="VerbatimStringTok">
    <w:name w:val="VerbatimStringTok"/>
    <w:basedOn w:val="VerbatimChar"/>
    <w:rPr>
      <w:color w:val="4070a0"/>
    </w:rPr>
  </w:style>
  <w:style w:type="character" w:customStyle="1" w:styleId="SpecialStringTok">
    <w:name w:val="SpecialStringTok"/>
    <w:basedOn w:val="VerbatimChar"/>
    <w:rPr>
      <w:color w:val="bb6688"/>
    </w:rPr>
  </w:style>
  <w:style w:type="character" w:customStyle="1" w:styleId="ImportTok">
    <w:name w:val="ImportTok"/>
    <w:basedOn w:val="VerbatimChar"/>
    <w:rPr>
      <w:b/>
      <w:color w:val="008000"/>
    </w:rPr>
  </w:style>
  <w:style w:type="character" w:customStyle="1" w:styleId="CommentTok">
    <w:name w:val="CommentTok"/>
    <w:basedOn w:val="VerbatimChar"/>
    <w:rPr>
      <w:i/>
      <w:color w:val="60a0b0"/>
    </w:rPr>
  </w:style>
  <w:style w:type="character" w:customStyle="1" w:styleId="DocumentationTok">
    <w:name w:val="DocumentationTok"/>
    <w:basedOn w:val="VerbatimChar"/>
    <w:rPr>
      <w:i/>
      <w:color w:val="ba2121"/>
    </w:rPr>
  </w:style>
  <w:style w:type="character" w:customStyle="1" w:styleId="AnnotationTok">
    <w:name w:val="AnnotationTok"/>
    <w:basedOn w:val="VerbatimChar"/>
    <w:rPr>
      <w:b/>
      <w:i/>
      <w:color w:val="60a0b0"/>
    </w:rPr>
  </w:style>
  <w:style w:type="character" w:customStyle="1" w:styleId="CommentVarTok">
    <w:name w:val="CommentVarTok"/>
    <w:basedOn w:val="VerbatimChar"/>
    <w:rPr>
      <w:b/>
      <w:i/>
      <w:color w:val="60a0b0"/>
    </w:rPr>
  </w:style>
  <w:style w:type="character" w:customStyle="1" w:styleId="OtherTok">
    <w:name w:val="OtherTok"/>
    <w:basedOn w:val="VerbatimChar"/>
    <w:rPr>
      <w:color w:val="007020"/>
    </w:rPr>
  </w:style>
  <w:style w:type="character" w:customStyle="1" w:styleId="FunctionTok">
    <w:name w:val="FunctionTok"/>
    <w:basedOn w:val="VerbatimChar"/>
    <w:rPr>
      <w:color w:val="06287e"/>
    </w:rPr>
  </w:style>
  <w:style w:type="character" w:customStyle="1" w:styleId="VariableTok">
    <w:name w:val="VariableTok"/>
    <w:basedOn w:val="VerbatimChar"/>
    <w:rPr>
      <w:color w:val="19177c"/>
    </w:rPr>
  </w:style>
  <w:style w:type="character" w:customStyle="1" w:styleId="ControlFlowTok">
    <w:name w:val="ControlFlowTok"/>
    <w:basedOn w:val="VerbatimChar"/>
    <w:rPr>
      <w:b/>
      <w:color w:val="007020"/>
    </w:rPr>
  </w:style>
  <w:style w:type="character" w:customStyle="1" w:styleId="OperatorTok">
    <w:name w:val="OperatorTok"/>
    <w:basedOn w:val="VerbatimChar"/>
    <w:rPr>
      <w:color w:val="666666"/>
    </w:rPr>
  </w:style>
  <w:style w:type="character" w:customStyle="1" w:styleId="BuiltInTok">
    <w:name w:val="BuiltInTok"/>
    <w:basedOn w:val="VerbatimChar"/>
    <w:rPr>
      <w:color w:val="008000"/>
    </w:rPr>
  </w:style>
  <w:style w:type="character" w:customStyle="1" w:styleId="ExtensionTok">
    <w:name w:val="ExtensionTok"/>
    <w:basedOn w:val="VerbatimChar"/>
    <w:rPr/>
  </w:style>
  <w:style w:type="character" w:customStyle="1" w:styleId="PreprocessorTok">
    <w:name w:val="PreprocessorTok"/>
    <w:basedOn w:val="VerbatimChar"/>
    <w:rPr>
      <w:color w:val="bc7a00"/>
    </w:rPr>
  </w:style>
  <w:style w:type="character" w:customStyle="1" w:styleId="AttributeTok">
    <w:name w:val="AttributeTok"/>
    <w:basedOn w:val="VerbatimChar"/>
    <w:rPr>
      <w:color w:val="7d9029"/>
    </w:rPr>
  </w:style>
  <w:style w:type="character" w:customStyle="1" w:styleId="RegionMarkerTok">
    <w:name w:val="RegionMarkerTok"/>
    <w:basedOn w:val="VerbatimChar"/>
    <w:rPr/>
  </w:style>
  <w:style w:type="character" w:customStyle="1" w:styleId="InformationTok">
    <w:name w:val="InformationTok"/>
    <w:basedOn w:val="VerbatimChar"/>
    <w:rPr>
      <w:b/>
      <w:i/>
      <w:color w:val="60a0b0"/>
    </w:rPr>
  </w:style>
  <w:style w:type="character" w:customStyle="1" w:styleId="WarningTok">
    <w:name w:val="WarningTok"/>
    <w:basedOn w:val="VerbatimChar"/>
    <w:rPr>
      <w:b/>
      <w:i/>
      <w:color w:val="60a0b0"/>
    </w:rPr>
  </w:style>
  <w:style w:type="character" w:customStyle="1" w:styleId="AlertTok">
    <w:name w:val="AlertTok"/>
    <w:basedOn w:val="VerbatimChar"/>
    <w:rPr>
      <w:b/>
      <w:color w:val="ff0000"/>
    </w:rPr>
  </w:style>
  <w:style w:type="character" w:customStyle="1" w:styleId="ErrorTok">
    <w:name w:val="ErrorTok"/>
    <w:basedOn w:val="VerbatimChar"/>
    <w:rPr>
      <w:b/>
      <w:color w:val="ff0000"/>
    </w:rPr>
  </w:style>
  <w:style w:type="character" w:customStyle="1" w:styleId="NormalTok">
    <w:name w:val="NormalTok"/>
    <w:basedOn w:val="VerbatimChar"/>
    <w:rPr/>
  </w:style>
</w:styles>
</file>

<file path=word/webSettings.xml><?xml version="1.0" encoding="utf-8"?>
<ns0:webSettings xmlns:ns0="http://schemas.openxmlformats.org/wordprocessingml/2006/main">
  <ns0:allowPNG/>
  <ns0:doNotSaveAsSingleFile/>
</ns0:webSettings>
</file>

<file path=word/_rels/document.xml.rels><?xml version="1.0" encoding="UTF-8"?><Relationships xmlns="http://schemas.openxmlformats.org/package/2006/relationships"><Relationship Type="http://schemas.openxmlformats.org/officeDocument/2006/relationships/numbering" Id="rId8" Target="numbering.xml" /><Relationship Type="http://schemas.openxmlformats.org/officeDocument/2006/relationships/styles" Id="rId7" Target="styles.xml" /><Relationship Type="http://schemas.openxmlformats.org/officeDocument/2006/relationships/settings" Id="rId6" Target="settings.xml" /><Relationship Type="http://schemas.openxmlformats.org/officeDocument/2006/relationships/webSettings" Id="rId5" Target="webSettings.xml" /><Relationship Type="http://schemas.openxmlformats.org/officeDocument/2006/relationships/fontTable" Id="rId4" Target="fontTable.xml" /><Relationship Type="http://schemas.openxmlformats.org/officeDocument/2006/relationships/theme" Id="rId3" Target="theme/theme1.xml" /><Relationship Type="http://schemas.openxmlformats.org/officeDocument/2006/relationships/footnotes" Id="rId2" Target="footnotes.xml" /><Relationship Type="http://schemas.openxmlformats.org/officeDocument/2006/relationships/comments" Id="rId1" Target="comments.xml" /></Relationships>
</file>

<file path=word/_rels/footnotes.xml.rels><?xml version="1.0" encoding="UTF-8"?><Relationships xmlns="http://schemas.openxmlformats.org/package/2006/relationships" /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Words>83</Words>
  <SharedDoc>false</SharedDoc>
  <HyperlinksChanged>false</HyperlinksChanged>
  <Lines>12</Lines>
  <AppVersion>12.0000</AppVersion>
  <LinksUpToDate>false</LinksUpToDate>
  <Application>Microsoft Word 12.0.0</Application>
  <CharactersWithSpaces>583</CharactersWithSpaces>
  <Template>Normal.dotm</Template>
  <DocSecurity>0</DocSecurity>
  <TotalTime>6</TotalTime>
  <ScaleCrop>false</ScaleCrop>
  <Characters>475</Characters>
  <Paragraphs>8</Paragraphs>
  <Pages>1</Page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/>
  <cp:keywords/>
  <dcterms:created xsi:type="dcterms:W3CDTF">2026-06-11T15:04:33Z</dcterms:created>
  <dcterms:modified xsi:type="dcterms:W3CDTF">2026-06-11T15:04:33Z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