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€56.000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dataset europei medicalizzati pubblici,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800 utenti registrati in più di 50 paesi e più di 2.000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dataset europei medicalizzati pubblici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(Elettrocardiogramma) waveform per predizione efficacia defibrillazione, EEG (Elettroencefalogramma) post-ROSC (Return Of Spontaneous Circulation — ripresa del battito cardiaco spontaneo)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installazione)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 Web App accessibile da browser mobile</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€10.000 + 2× XREAL 1S €918 — quota ammortamento 18/60)</w:t>
            </w:r>
          </w:p>
        </w:tc>
        <w:tc>
          <w:tcPr/>
          <w:p>
            <w:pPr>
              <w:pStyle w:val="Compact"/>
            </w:pPr>
            <w:r>
              <w:t xml:space="preserve">€3.275</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€1.395</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dataset europei medicalizzati pubblici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dataset europei pubblici (mesi 8-12)</w:t>
      </w:r>
      <w:r>
        <w:t xml:space="preserve"> </w:t>
      </w:r>
      <w:r>
        <w:t xml:space="preserve">- External validation modello OHCA su holdout set ROC Epistry v3 e dataset secondari (WACAR Mendeley, 814 casi; DCAPS Korea, 36k casi)</w:t>
      </w:r>
      <w:r>
        <w:t xml:space="preserve"> </w:t>
      </w:r>
      <w:r>
        <w:t xml:space="preserve">- Calcolo AUC su dataset europei medicalizzati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Dott. Luca Carenzo per validazione clinica indipendente</w:t>
      </w:r>
      <w:r>
        <w:t xml:space="preserve"> </w:t>
      </w:r>
      <w:r>
        <w:t xml:space="preserve">-</w:t>
      </w:r>
      <w:r>
        <w:t xml:space="preserve"> </w:t>
      </w:r>
      <w:r>
        <w:rPr>
          <w:i/>
          <w:iCs/>
        </w:rPr>
        <w:t xml:space="preserve">Responsabile:</w:t>
      </w:r>
      <w:r>
        <w:t xml:space="preserve"> </w:t>
      </w:r>
      <w:r>
        <w:t xml:space="preserve">Damiano (Medical Director) + Dott. Carenzo (validatore esterno)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WP2.8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dataset europei medicalizzati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M2.7</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M2.8</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M2.9</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 (spese legali certificazioni EU ~€1.000 + consulenza Dott. Carenzo ~€1.500 + ricerca medica/test 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dataset europei medicalizzati pubblici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w:t>
            </w:r>
          </w:p>
        </w:tc>
      </w:tr>
      <w:tr>
        <w:tc>
          <w:tcPr/>
          <w:p>
            <w:pPr>
              <w:pStyle w:val="Compact"/>
            </w:pPr>
            <w:r>
              <w:rPr>
                <w:b/>
                <w:bCs/>
              </w:rPr>
              <w:t xml:space="preserve">Damiano Presciani</w:t>
            </w:r>
          </w:p>
        </w:tc>
        <w:tc>
          <w:tcPr/>
          <w:p>
            <w:pPr>
              <w:pStyle w:val="Compact"/>
            </w:pPr>
            <w:r>
              <w:t xml:space="preserve">Validazione clinica modelli, protocolli operativi, standard Utstein</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Dott. Luca Carenzo</w:t>
      </w:r>
      <w:r>
        <w:t xml:space="preserve"> </w:t>
      </w:r>
      <w:r>
        <w:t xml:space="preserve">— Anestesista-rianimatore, esperto in medicina d’emergenza ed elisoccorso (HEMS — Helicopter Emergency Medical Services). Validatore clinico esterno indipendente: testerà la piattaforma EMSy in contesti reali, fornirà feedback clinico qualificato e potrà produrre pubblicazioni scientifiche o presentazioni a convegni medici sull’efficacia del sistema. Incarico previsto in Fase 2, finanziato dal margine di riserva.</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margine di riserva €4.565 disponibile</w:t>
            </w:r>
          </w:p>
        </w:tc>
      </w:tr>
      <w:tr>
        <w:tc>
          <w:tcPr/>
          <w:p>
            <w:pPr>
              <w:pStyle w:val="Compact"/>
            </w:pPr>
            <w:r>
              <w:t xml:space="preserve">Mancata disponibilità Dott. Carenzo per test</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dataset secondari per validazione</w:t>
            </w:r>
          </w:p>
        </w:tc>
        <w:tc>
          <w:tcPr/>
          <w:p>
            <w:pPr>
              <w:pStyle w:val="Compact"/>
            </w:pPr>
            <w:r>
              <w:t xml:space="preserve">Bassa</w:t>
            </w:r>
          </w:p>
        </w:tc>
        <w:tc>
          <w:tcPr/>
          <w:p>
            <w:pPr>
              <w:pStyle w:val="Compact"/>
            </w:pPr>
            <w:r>
              <w:t xml:space="preserve">Medio</w:t>
            </w:r>
          </w:p>
        </w:tc>
        <w:tc>
          <w:tcPr/>
          <w:p>
            <w:pPr>
              <w:pStyle w:val="Compact"/>
            </w:pPr>
            <w:r>
              <w:t xml:space="preserve">Dataset WACAR (Mendeley) e DCAPS Korea già scaricabili come alternativa; holdout ROC Epistry v3 garantisce validazione minima</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dataset europei medicalizzati pubblici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2026-06-13T09:21:57Z</dcterms:created>
  <dcterms:modified xsi:type="dcterms:W3CDTF">2026-06-13T09:21:57Z</dcterms:modified>
</cp:coreProperties>
</file>

<file path=docProps/custom.xml><?xml version="1.0" encoding="utf-8"?>
<Properties xmlns="http://schemas.openxmlformats.org/officeDocument/2006/custom-properties" xmlns:vt="http://schemas.openxmlformats.org/officeDocument/2006/docPropsVTypes"/>
</file>