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udget-progetto-fesr-emsy-s.r.l."/>
    <w:p>
      <w:pPr>
        <w:pStyle w:val="Heading1"/>
      </w:pPr>
      <w:r>
        <w:t xml:space="preserve">Budget Progetto FESR — EMSy S.r.l.</w:t>
      </w:r>
    </w:p>
    <w:p>
      <w:pPr>
        <w:pStyle w:val="FirstParagraph"/>
      </w:pPr>
      <w:r>
        <w:rPr>
          <w:b/>
          <w:bCs/>
        </w:rPr>
        <w:t xml:space="preserve">Bando:</w:t>
      </w:r>
      <w:r>
        <w:t xml:space="preserve"> </w:t>
      </w:r>
      <w:r>
        <w:t xml:space="preserve">DGR 575/2025 — Sostegno alle startup innovative (Valle d’Aosta)</w:t>
      </w:r>
      <w:r>
        <w:br/>
      </w:r>
      <w:r>
        <w:rPr>
          <w:b/>
          <w:bCs/>
        </w:rPr>
        <w:t xml:space="preserve">Budget totale progetto:</w:t>
      </w:r>
      <w:r>
        <w:t xml:space="preserve"> </w:t>
      </w:r>
      <w:r>
        <w:t xml:space="preserve">€80.000 — Durata: 18 mesi</w:t>
      </w:r>
      <w:r>
        <w:br/>
      </w:r>
      <w:r>
        <w:rPr>
          <w:b/>
          <w:bCs/>
        </w:rPr>
        <w:t xml:space="preserve">Contributo atteso (70%):</w:t>
      </w:r>
      <w:r>
        <w:t xml:space="preserve"> </w:t>
      </w:r>
      <w:r>
        <w:t xml:space="preserve">€56.000 — Cofinanziamento EMSy (30%): €24.000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  <w:tc>
          <w:tcPr/>
          <w:p>
            <w:pPr>
              <w:pStyle w:val="Compact"/>
            </w:pPr>
            <w:r>
              <w:t xml:space="preserve">Collaboratore a progetto per sviluppo sistema AI multi-agente, microservizi ML e integrazione LangGraph. ~13 ore/settimana per 18 mesi a €1.800/mese lordi.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Prestazioni soci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t xml:space="preserve">Ore lavoro dei 3 fondatori rendicontate al tasso fisso UCS €33/ora: Simon (sviluppo, 55%), Damiano (validazione clinica, 30%), Nicolò (progettazione, 15%).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Spese generali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  <w:tc>
          <w:tcPr/>
          <w:p>
            <w:pPr>
              <w:pStyle w:val="Compact"/>
            </w:pPr>
            <w:r>
              <w:t xml:space="preserve">Quota forfettaria 15% sui costi del collaboratore. Copre commercialista, utenze, amministrazione e rendicontazione FESR. Nessuna fattura richiesta.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€3.275</w:t>
            </w:r>
          </w:p>
        </w:tc>
        <w:tc>
          <w:tcPr/>
          <w:p>
            <w:pPr>
              <w:pStyle w:val="Compact"/>
            </w:pPr>
            <w:r>
              <w:t xml:space="preserve">Quota ammortamento (18/60) su Server GPU dedicato con schede video per inferenza LLM on-premise h24 (€10.000) e 2× display AR binoculare XREAL 1S per prototipazione interfaccia clinica in AR (€918).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€15.795</w:t>
            </w:r>
          </w:p>
        </w:tc>
        <w:tc>
          <w:tcPr/>
          <w:p>
            <w:pPr>
              <w:pStyle w:val="Compact"/>
            </w:pPr>
            <w:r>
              <w:t xml:space="preserve">Abbonamenti mensili per infrastruttura e modelli AI: database Neon, deployment Vercel, API LLM (OpenRouter, AWS Bedrock, Claude), servizi cloud accessori. Include €1.395 di riserva Fase 1 per variabilità prezzi cloud.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Valutazione indipendente obbligatoria da esperto esterno con ≥5 anni di esperienza, entro il mese 12 del progetto.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Consulenze specialistiche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t xml:space="preserve">Validazione clinica indipendente (~€1.500), spese legali per certificazioni europee applicabili (~€1.000), test prodotto con operatori durante eventi/esercitazioni (~€670) — tutte in Fase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9" w:name="dettaglio-consulenze-specialistiche"/>
    <w:p>
      <w:pPr>
        <w:pStyle w:val="Heading2"/>
      </w:pPr>
      <w:r>
        <w:t xml:space="preserve">Dettaglio Consulenze Specialistiche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Validazione clinica indipendente (esperto esterno medicina d’emergenza)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prodotto con operatori durante eventi/esercitazioni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€3.170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dettaglio-hardware-acquisti"/>
    <w:p>
      <w:pPr>
        <w:pStyle w:val="Heading2"/>
      </w:pPr>
      <w:r>
        <w:t xml:space="preserve">Dettaglio Hardware acquisti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112"/>
        <w:gridCol w:w="290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  <w:tc>
          <w:tcPr/>
          <w:p>
            <w:pPr>
              <w:pStyle w:val="Compact"/>
            </w:pPr>
            <w:r>
              <w:t xml:space="preserve">Utilizzo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con schede video per LLM on-premise h24</w:t>
            </w:r>
          </w:p>
        </w:tc>
        <w:tc>
          <w:tcPr/>
          <w:p>
            <w:pPr>
              <w:pStyle w:val="Compact"/>
            </w:pPr>
            <w:r>
              <w:t xml:space="preserve">€10.000</w:t>
            </w:r>
          </w:p>
        </w:tc>
        <w:tc>
          <w:tcPr/>
          <w:p>
            <w:pPr>
              <w:pStyle w:val="Compact"/>
            </w:pPr>
            <w:r>
              <w:t xml:space="preserve">€3.000</w:t>
            </w:r>
          </w:p>
        </w:tc>
        <w:tc>
          <w:tcPr/>
          <w:p>
            <w:pPr>
              <w:pStyle w:val="Compact"/>
            </w:pPr>
            <w:r>
              <w:t xml:space="preserve">Inferenza LLM locale, training modelli ML, riduzione dipendenza da API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 Display AR binoculare XREAL 1S (Micro-OLED, prototipazione UI/UX interfaccia clinica)</w:t>
            </w:r>
          </w:p>
        </w:tc>
        <w:tc>
          <w:tcPr/>
          <w:p>
            <w:pPr>
              <w:pStyle w:val="Compact"/>
            </w:pPr>
            <w:r>
              <w:t xml:space="preserve">€918</w:t>
            </w:r>
          </w:p>
        </w:tc>
        <w:tc>
          <w:tcPr/>
          <w:p>
            <w:pPr>
              <w:pStyle w:val="Compact"/>
            </w:pPr>
            <w:r>
              <w:t xml:space="preserve">€275</w:t>
            </w:r>
          </w:p>
        </w:tc>
        <w:tc>
          <w:tcPr/>
          <w:p>
            <w:pPr>
              <w:pStyle w:val="Compact"/>
            </w:pPr>
            <w:r>
              <w:t xml:space="preserve">Progettazione e validazione architettura visiva overlay clinico in 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€10.918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€3.275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dettaglio-prestazioni-soci-ucs-33ora"/>
    <w:p>
      <w:pPr>
        <w:pStyle w:val="Heading2"/>
      </w:pPr>
      <w:r>
        <w:t xml:space="preserve">Dettaglio Prestazioni Soci (UCS €33/ora)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Ore totali 18m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Sviluppo piattaforma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~15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Validazione clinica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 h/mese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Progettazione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 h/mese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h/mese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11 giugno 2026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2026-06-14T13:41:10Z</dcterms:created>
  <dcterms:modified xsi:type="dcterms:W3CDTF">2026-06-14T13:41:10Z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