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€52.800</w:t>
            </w:r>
            <w:r>
              <w:t xml:space="preserve"> </w:t>
            </w:r>
            <w:r>
              <w:t xml:space="preserve">(arrotondato)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€1.638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€1.638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€3.032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€6.202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€2.907 (88 ore)</w:t>
            </w:r>
          </w:p>
        </w:tc>
        <w:tc>
          <w:tcPr/>
          <w:p>
            <w:pPr>
              <w:pStyle w:val="Compact"/>
            </w:pPr>
            <w:r>
              <w:t xml:space="preserve">€5.893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€1.587 (48 ore)</w:t>
            </w:r>
          </w:p>
        </w:tc>
        <w:tc>
          <w:tcPr/>
          <w:p>
            <w:pPr>
              <w:pStyle w:val="Compact"/>
            </w:pPr>
            <w:r>
              <w:t xml:space="preserve">€3.213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€793 (24 ore)</w:t>
            </w:r>
          </w:p>
        </w:tc>
        <w:tc>
          <w:tcPr/>
          <w:p>
            <w:pPr>
              <w:pStyle w:val="Compact"/>
            </w:pPr>
            <w:r>
              <w:t xml:space="preserve">€1.607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€5.000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€459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€5.459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€1.638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certificato Energy Star + ESPR Ecodesign →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margine-di-riserva"/>
    <w:p>
      <w:pPr>
        <w:pStyle w:val="Heading2"/>
      </w:pPr>
      <w:r>
        <w:t xml:space="preserve">9. Margine di Riserva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€3.032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€6.202</w:t>
            </w:r>
          </w:p>
        </w:tc>
      </w:tr>
    </w:tbl>
    <w:p>
      <w:pPr>
        <w:pStyle w:val="BodyText"/>
      </w:pPr>
      <w:r>
        <w:t xml:space="preserve">Il margine copre variazioni di costo entro il</w:t>
      </w:r>
      <w:r>
        <w:t xml:space="preserve"> </w:t>
      </w:r>
      <w:r>
        <w:rPr>
          <w:b/>
          <w:bCs/>
        </w:rPr>
        <w:t xml:space="preserve">20% per voce per fase</w:t>
      </w:r>
      <w:r>
        <w:t xml:space="preserve"> </w:t>
      </w:r>
      <w:r>
        <w:t xml:space="preserve">senza necessità di autorizzazione preventiva (Art. 10, comma 7 dell’Avviso). Da formalizzare con il commercialista per l’allocazione nella categoria ammessa del formulario SISPREG2014.</w:t>
      </w:r>
    </w:p>
    <w:bookmarkStart w:id="20" w:name="X3585d83951baabc3ebeb22881f6a283f37071e5"/>
    <w:p>
      <w:pPr>
        <w:pStyle w:val="Heading3"/>
      </w:pPr>
      <w:r>
        <w:t xml:space="preserve">Destinazione prevista del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 Fase 1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€3.032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(validazione clinica indipendente)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di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€6.202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2"/>
    <w:bookmarkStart w:id="23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L.R. 14/2011 (+10%)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€3.200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2026-06-12T15:31:44Z</dcterms:created>
  <dcterms:modified xsi:type="dcterms:W3CDTF">2026-06-12T15:31:44Z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