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9DEF9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Apunte Completo: COBIT 5</w:t>
      </w:r>
    </w:p>
    <w:p w14:paraId="42EBB938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¿Qué es COBIT 5?</w:t>
      </w:r>
    </w:p>
    <w:p w14:paraId="682D6D1D" w14:textId="77777777" w:rsidR="00984514" w:rsidRPr="00984514" w:rsidRDefault="00984514" w:rsidP="00984514">
      <w:pPr>
        <w:numPr>
          <w:ilvl w:val="0"/>
          <w:numId w:val="1"/>
        </w:numPr>
      </w:pPr>
      <w:r w:rsidRPr="00984514">
        <w:t xml:space="preserve">Conjunto de </w:t>
      </w:r>
      <w:r w:rsidRPr="00984514">
        <w:rPr>
          <w:b/>
          <w:bCs/>
        </w:rPr>
        <w:t>mejores prácticas para el manejo de la información</w:t>
      </w:r>
      <w:r w:rsidRPr="00984514">
        <w:t xml:space="preserve">, creado por la </w:t>
      </w:r>
      <w:r w:rsidRPr="00984514">
        <w:rPr>
          <w:b/>
          <w:bCs/>
        </w:rPr>
        <w:t>ISACA (Asociación para la Auditoría y Control de Sistemas de Información)</w:t>
      </w:r>
      <w:r w:rsidRPr="00984514">
        <w:t>.</w:t>
      </w:r>
    </w:p>
    <w:p w14:paraId="31BFCE39" w14:textId="77777777" w:rsidR="00984514" w:rsidRPr="00984514" w:rsidRDefault="00984514" w:rsidP="00984514">
      <w:pPr>
        <w:numPr>
          <w:ilvl w:val="0"/>
          <w:numId w:val="1"/>
        </w:numPr>
      </w:pPr>
      <w:r w:rsidRPr="00984514">
        <w:t xml:space="preserve">Ayuda a las empresas a </w:t>
      </w:r>
      <w:r w:rsidRPr="00984514">
        <w:rPr>
          <w:b/>
          <w:bCs/>
        </w:rPr>
        <w:t>crear y obtener valor óptimo de la TI</w:t>
      </w:r>
      <w:r w:rsidRPr="00984514">
        <w:t>, equilibrando beneficios, riesgos y recursos.</w:t>
      </w:r>
    </w:p>
    <w:p w14:paraId="26572EA2" w14:textId="77777777" w:rsidR="00984514" w:rsidRPr="00984514" w:rsidRDefault="00984514" w:rsidP="00984514">
      <w:pPr>
        <w:numPr>
          <w:ilvl w:val="0"/>
          <w:numId w:val="1"/>
        </w:numPr>
      </w:pPr>
      <w:r w:rsidRPr="00984514">
        <w:t xml:space="preserve">Se fundamenta en </w:t>
      </w:r>
      <w:r w:rsidRPr="00984514">
        <w:rPr>
          <w:b/>
          <w:bCs/>
        </w:rPr>
        <w:t>5 principios</w:t>
      </w:r>
      <w:r w:rsidRPr="00984514">
        <w:t xml:space="preserve"> para construir un marco de </w:t>
      </w:r>
      <w:r w:rsidRPr="00984514">
        <w:rPr>
          <w:b/>
          <w:bCs/>
        </w:rPr>
        <w:t>gobierno y administración de TI</w:t>
      </w:r>
      <w:r w:rsidRPr="00984514">
        <w:t xml:space="preserve"> efectivo.</w:t>
      </w:r>
    </w:p>
    <w:p w14:paraId="79A4D317" w14:textId="77777777" w:rsidR="00984514" w:rsidRPr="00984514" w:rsidRDefault="00984514" w:rsidP="00984514">
      <w:r w:rsidRPr="00984514">
        <w:pict w14:anchorId="54943394">
          <v:rect id="_x0000_i1068" style="width:0;height:1.5pt" o:hralign="center" o:hrstd="t" o:hr="t" fillcolor="#a0a0a0" stroked="f"/>
        </w:pict>
      </w:r>
    </w:p>
    <w:p w14:paraId="43431C2E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Principios de COBIT 5</w:t>
      </w:r>
    </w:p>
    <w:p w14:paraId="009CF040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1. Satisfacer las necesidades de los interesados</w:t>
      </w:r>
    </w:p>
    <w:p w14:paraId="1FB96B11" w14:textId="77777777" w:rsidR="00984514" w:rsidRPr="00984514" w:rsidRDefault="00984514" w:rsidP="00984514">
      <w:pPr>
        <w:numPr>
          <w:ilvl w:val="0"/>
          <w:numId w:val="2"/>
        </w:numPr>
      </w:pPr>
      <w:r w:rsidRPr="00984514">
        <w:t>Crear valor significa cosas diferentes para cada parte interesada.</w:t>
      </w:r>
    </w:p>
    <w:p w14:paraId="274D3E46" w14:textId="77777777" w:rsidR="00984514" w:rsidRPr="00984514" w:rsidRDefault="00984514" w:rsidP="00984514">
      <w:pPr>
        <w:numPr>
          <w:ilvl w:val="0"/>
          <w:numId w:val="2"/>
        </w:numPr>
      </w:pPr>
      <w:r w:rsidRPr="00984514">
        <w:t>Gobernar implica negociar y decidir entre distintos intereses.</w:t>
      </w:r>
    </w:p>
    <w:p w14:paraId="595AD344" w14:textId="77777777" w:rsidR="00984514" w:rsidRPr="00984514" w:rsidRDefault="00984514" w:rsidP="00984514">
      <w:pPr>
        <w:numPr>
          <w:ilvl w:val="0"/>
          <w:numId w:val="2"/>
        </w:numPr>
      </w:pPr>
      <w:r w:rsidRPr="00984514">
        <w:t>Preguntas clave:</w:t>
      </w:r>
    </w:p>
    <w:p w14:paraId="0C67B302" w14:textId="77777777" w:rsidR="00984514" w:rsidRPr="00984514" w:rsidRDefault="00984514" w:rsidP="00984514">
      <w:pPr>
        <w:numPr>
          <w:ilvl w:val="1"/>
          <w:numId w:val="2"/>
        </w:numPr>
      </w:pPr>
      <w:r w:rsidRPr="00984514">
        <w:t>¿Quién recibe los beneficios?</w:t>
      </w:r>
    </w:p>
    <w:p w14:paraId="014B00B0" w14:textId="77777777" w:rsidR="00984514" w:rsidRPr="00984514" w:rsidRDefault="00984514" w:rsidP="00984514">
      <w:pPr>
        <w:numPr>
          <w:ilvl w:val="1"/>
          <w:numId w:val="2"/>
        </w:numPr>
      </w:pPr>
      <w:r w:rsidRPr="00984514">
        <w:t>¿A quién impacta el riesgo?</w:t>
      </w:r>
    </w:p>
    <w:p w14:paraId="356612D1" w14:textId="77777777" w:rsidR="00984514" w:rsidRPr="00984514" w:rsidRDefault="00984514" w:rsidP="00984514">
      <w:pPr>
        <w:numPr>
          <w:ilvl w:val="1"/>
          <w:numId w:val="2"/>
        </w:numPr>
      </w:pPr>
      <w:r w:rsidRPr="00984514">
        <w:t>¿Qué recursos se necesitan?</w:t>
      </w:r>
    </w:p>
    <w:p w14:paraId="27EC9C38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2. Cubrir la empresa de extremo a extremo</w:t>
      </w:r>
    </w:p>
    <w:p w14:paraId="3B31C971" w14:textId="77777777" w:rsidR="00984514" w:rsidRPr="00984514" w:rsidRDefault="00984514" w:rsidP="00984514">
      <w:pPr>
        <w:numPr>
          <w:ilvl w:val="0"/>
          <w:numId w:val="3"/>
        </w:numPr>
      </w:pPr>
      <w:r w:rsidRPr="00984514">
        <w:t>Integra el gobierno empresarial de TI con el gobierno corporativo.</w:t>
      </w:r>
    </w:p>
    <w:p w14:paraId="0009B744" w14:textId="77777777" w:rsidR="00984514" w:rsidRPr="00984514" w:rsidRDefault="00984514" w:rsidP="00984514">
      <w:pPr>
        <w:numPr>
          <w:ilvl w:val="0"/>
          <w:numId w:val="3"/>
        </w:numPr>
      </w:pPr>
      <w:r w:rsidRPr="00984514">
        <w:t>Cubre todas las funciones y procesos de la empresa.</w:t>
      </w:r>
    </w:p>
    <w:p w14:paraId="0FC85C8F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3. Aplicar un solo marco integrado</w:t>
      </w:r>
    </w:p>
    <w:p w14:paraId="14939DEA" w14:textId="77777777" w:rsidR="00984514" w:rsidRPr="00984514" w:rsidRDefault="00984514" w:rsidP="00984514">
      <w:pPr>
        <w:numPr>
          <w:ilvl w:val="0"/>
          <w:numId w:val="4"/>
        </w:numPr>
      </w:pPr>
      <w:r w:rsidRPr="00984514">
        <w:t>Se alinea con estándares y marcos relevantes:</w:t>
      </w:r>
    </w:p>
    <w:p w14:paraId="7E1DD178" w14:textId="77777777" w:rsidR="00984514" w:rsidRPr="00984514" w:rsidRDefault="00984514" w:rsidP="00984514">
      <w:pPr>
        <w:numPr>
          <w:ilvl w:val="1"/>
          <w:numId w:val="4"/>
        </w:numPr>
      </w:pPr>
      <w:r w:rsidRPr="00984514">
        <w:t xml:space="preserve">Empresariales: </w:t>
      </w:r>
      <w:r w:rsidRPr="00984514">
        <w:rPr>
          <w:b/>
          <w:bCs/>
        </w:rPr>
        <w:t>COSO, COSO ERM, ISO/IEC 9000</w:t>
      </w:r>
      <w:r w:rsidRPr="00984514">
        <w:t>.</w:t>
      </w:r>
    </w:p>
    <w:p w14:paraId="58F9F0D5" w14:textId="77777777" w:rsidR="00984514" w:rsidRPr="00984514" w:rsidRDefault="00984514" w:rsidP="00984514">
      <w:pPr>
        <w:numPr>
          <w:ilvl w:val="1"/>
          <w:numId w:val="4"/>
        </w:numPr>
      </w:pPr>
      <w:r w:rsidRPr="00984514">
        <w:t xml:space="preserve">Relacionados con TI: </w:t>
      </w:r>
      <w:r w:rsidRPr="00984514">
        <w:rPr>
          <w:b/>
          <w:bCs/>
        </w:rPr>
        <w:t>ISO/IEC 38500, ITIL, ISO/IEC 27000, TOGAF</w:t>
      </w:r>
      <w:r w:rsidRPr="00984514">
        <w:t>.</w:t>
      </w:r>
    </w:p>
    <w:p w14:paraId="0798F5F9" w14:textId="77777777" w:rsidR="00984514" w:rsidRPr="00984514" w:rsidRDefault="00984514" w:rsidP="00984514">
      <w:pPr>
        <w:numPr>
          <w:ilvl w:val="0"/>
          <w:numId w:val="4"/>
        </w:numPr>
      </w:pPr>
      <w:r w:rsidRPr="00984514">
        <w:t xml:space="preserve">Permite usar COBIT 5 como </w:t>
      </w:r>
      <w:r w:rsidRPr="00984514">
        <w:rPr>
          <w:b/>
          <w:bCs/>
        </w:rPr>
        <w:t>marco integrador de gobierno y administración de TI</w:t>
      </w:r>
      <w:r w:rsidRPr="00984514">
        <w:t>.</w:t>
      </w:r>
    </w:p>
    <w:p w14:paraId="1220F5BA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4. Habilitar un enfoque holístico</w:t>
      </w:r>
    </w:p>
    <w:p w14:paraId="157F90C1" w14:textId="77777777" w:rsidR="00984514" w:rsidRPr="00984514" w:rsidRDefault="00984514" w:rsidP="00984514">
      <w:pPr>
        <w:numPr>
          <w:ilvl w:val="0"/>
          <w:numId w:val="5"/>
        </w:numPr>
      </w:pPr>
      <w:r w:rsidRPr="00984514">
        <w:t>Factores que influyen en el gobierno y la administración de TI.</w:t>
      </w:r>
    </w:p>
    <w:p w14:paraId="59E0E7B8" w14:textId="77777777" w:rsidR="00984514" w:rsidRPr="00984514" w:rsidRDefault="00984514" w:rsidP="00984514">
      <w:pPr>
        <w:numPr>
          <w:ilvl w:val="0"/>
          <w:numId w:val="5"/>
        </w:numPr>
      </w:pPr>
      <w:r w:rsidRPr="00984514">
        <w:rPr>
          <w:b/>
          <w:bCs/>
        </w:rPr>
        <w:t>Siete categorías de habilitadores</w:t>
      </w:r>
      <w:r w:rsidRPr="00984514">
        <w:t>:</w:t>
      </w:r>
    </w:p>
    <w:p w14:paraId="2426731C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lastRenderedPageBreak/>
        <w:t>Procesos.</w:t>
      </w:r>
    </w:p>
    <w:p w14:paraId="721AB6E9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Estructuras organizacionales.</w:t>
      </w:r>
    </w:p>
    <w:p w14:paraId="05E7FC43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Cultura, ética y comportamiento.</w:t>
      </w:r>
    </w:p>
    <w:p w14:paraId="2FC5544F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Principios, políticas y marcos.</w:t>
      </w:r>
    </w:p>
    <w:p w14:paraId="4040167E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Información.</w:t>
      </w:r>
    </w:p>
    <w:p w14:paraId="75ABB7A9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Servicios, infraestructura y aplicaciones.</w:t>
      </w:r>
    </w:p>
    <w:p w14:paraId="57B1D111" w14:textId="77777777" w:rsidR="00984514" w:rsidRPr="00984514" w:rsidRDefault="00984514" w:rsidP="00984514">
      <w:pPr>
        <w:numPr>
          <w:ilvl w:val="1"/>
          <w:numId w:val="5"/>
        </w:numPr>
      </w:pPr>
      <w:r w:rsidRPr="00984514">
        <w:t>Personas, habilidades y competencias.</w:t>
      </w:r>
    </w:p>
    <w:p w14:paraId="5BAE70FC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5. Separar Gobierno de Administración</w:t>
      </w:r>
    </w:p>
    <w:p w14:paraId="4E315E65" w14:textId="77777777" w:rsidR="00984514" w:rsidRPr="00984514" w:rsidRDefault="00984514" w:rsidP="00984514">
      <w:pPr>
        <w:numPr>
          <w:ilvl w:val="0"/>
          <w:numId w:val="6"/>
        </w:numPr>
      </w:pPr>
      <w:r w:rsidRPr="00984514">
        <w:rPr>
          <w:b/>
          <w:bCs/>
        </w:rPr>
        <w:t>Gobierno:</w:t>
      </w:r>
      <w:r w:rsidRPr="00984514">
        <w:t xml:space="preserve"> responsabilidad de la Junta Directiva, establece objetivos y supervisa.</w:t>
      </w:r>
    </w:p>
    <w:p w14:paraId="56FF2347" w14:textId="77777777" w:rsidR="00984514" w:rsidRPr="00984514" w:rsidRDefault="00984514" w:rsidP="00984514">
      <w:pPr>
        <w:numPr>
          <w:ilvl w:val="0"/>
          <w:numId w:val="6"/>
        </w:numPr>
      </w:pPr>
      <w:r w:rsidRPr="00984514">
        <w:rPr>
          <w:b/>
          <w:bCs/>
        </w:rPr>
        <w:t>Administración:</w:t>
      </w:r>
      <w:r w:rsidRPr="00984514">
        <w:t xml:space="preserve"> responsabilidad de la alta dirección, bajo liderazgo del CEO, planifica y ejecuta.</w:t>
      </w:r>
    </w:p>
    <w:p w14:paraId="14F94BCA" w14:textId="77777777" w:rsidR="00984514" w:rsidRPr="00984514" w:rsidRDefault="00984514" w:rsidP="00984514">
      <w:pPr>
        <w:numPr>
          <w:ilvl w:val="0"/>
          <w:numId w:val="6"/>
        </w:numPr>
      </w:pPr>
      <w:r w:rsidRPr="00984514">
        <w:t>Diferencias:</w:t>
      </w:r>
    </w:p>
    <w:p w14:paraId="3ADD3490" w14:textId="77777777" w:rsidR="00984514" w:rsidRPr="00984514" w:rsidRDefault="00984514" w:rsidP="00984514">
      <w:pPr>
        <w:numPr>
          <w:ilvl w:val="1"/>
          <w:numId w:val="6"/>
        </w:numPr>
      </w:pPr>
      <w:r w:rsidRPr="00984514">
        <w:t>Tipos de actividades distintos.</w:t>
      </w:r>
    </w:p>
    <w:p w14:paraId="53364A49" w14:textId="77777777" w:rsidR="00984514" w:rsidRPr="00984514" w:rsidRDefault="00984514" w:rsidP="00984514">
      <w:pPr>
        <w:numPr>
          <w:ilvl w:val="1"/>
          <w:numId w:val="6"/>
        </w:numPr>
      </w:pPr>
      <w:r w:rsidRPr="00984514">
        <w:t>Requieren diferentes estructuras organizacionales.</w:t>
      </w:r>
    </w:p>
    <w:p w14:paraId="64CCA16B" w14:textId="77777777" w:rsidR="00984514" w:rsidRPr="00984514" w:rsidRDefault="00984514" w:rsidP="00984514">
      <w:pPr>
        <w:numPr>
          <w:ilvl w:val="1"/>
          <w:numId w:val="6"/>
        </w:numPr>
      </w:pPr>
      <w:r w:rsidRPr="00984514">
        <w:t>Sirven a diferentes propósitos.</w:t>
      </w:r>
    </w:p>
    <w:p w14:paraId="195969FA" w14:textId="77777777" w:rsidR="00984514" w:rsidRPr="00984514" w:rsidRDefault="00984514" w:rsidP="00984514">
      <w:r w:rsidRPr="00984514">
        <w:pict w14:anchorId="548B987F">
          <v:rect id="_x0000_i1069" style="width:0;height:1.5pt" o:hralign="center" o:hrstd="t" o:hr="t" fillcolor="#a0a0a0" stroked="f"/>
        </w:pict>
      </w:r>
    </w:p>
    <w:p w14:paraId="16436913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Procesos Habilitadores de COBIT 5</w:t>
      </w:r>
    </w:p>
    <w:p w14:paraId="3322BBCB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Procesos:</w:t>
      </w:r>
      <w:r w:rsidRPr="00984514">
        <w:t xml:space="preserve"> prácticas y actividades organizadas para lograr objetivos.</w:t>
      </w:r>
    </w:p>
    <w:p w14:paraId="568B35EF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Estructuras organizacionales:</w:t>
      </w:r>
      <w:r w:rsidRPr="00984514">
        <w:t xml:space="preserve"> entidades clave para la toma de decisiones.</w:t>
      </w:r>
    </w:p>
    <w:p w14:paraId="35A0EDD6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Cultura, ética y comportamiento:</w:t>
      </w:r>
      <w:r w:rsidRPr="00984514">
        <w:t xml:space="preserve"> factores críticos de éxito.</w:t>
      </w:r>
    </w:p>
    <w:p w14:paraId="79D106AD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Políticas y marcos:</w:t>
      </w:r>
      <w:r w:rsidRPr="00984514">
        <w:t xml:space="preserve"> guías de acción.</w:t>
      </w:r>
    </w:p>
    <w:p w14:paraId="62FA162E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Información:</w:t>
      </w:r>
      <w:r w:rsidRPr="00984514">
        <w:t xml:space="preserve"> recurso esencial para decisiones.</w:t>
      </w:r>
    </w:p>
    <w:p w14:paraId="2F31BBF4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Servicios, infraestructura y aplicaciones:</w:t>
      </w:r>
      <w:r w:rsidRPr="00984514">
        <w:t xml:space="preserve"> soporte tecnológico.</w:t>
      </w:r>
    </w:p>
    <w:p w14:paraId="22043FEE" w14:textId="77777777" w:rsidR="00984514" w:rsidRPr="00984514" w:rsidRDefault="00984514" w:rsidP="00984514">
      <w:pPr>
        <w:numPr>
          <w:ilvl w:val="0"/>
          <w:numId w:val="7"/>
        </w:numPr>
      </w:pPr>
      <w:r w:rsidRPr="00984514">
        <w:rPr>
          <w:b/>
          <w:bCs/>
        </w:rPr>
        <w:t>Personas, habilidades y competencias:</w:t>
      </w:r>
      <w:r w:rsidRPr="00984514">
        <w:t xml:space="preserve"> capacidades para ejecutar estrategias.</w:t>
      </w:r>
    </w:p>
    <w:p w14:paraId="18156175" w14:textId="77777777" w:rsidR="00984514" w:rsidRPr="00984514" w:rsidRDefault="00984514" w:rsidP="00984514">
      <w:r w:rsidRPr="00984514">
        <w:pict w14:anchorId="0A6610EA">
          <v:rect id="_x0000_i1070" style="width:0;height:1.5pt" o:hralign="center" o:hrstd="t" o:hr="t" fillcolor="#a0a0a0" stroked="f"/>
        </w:pict>
      </w:r>
    </w:p>
    <w:p w14:paraId="074890BC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Resultados obtenidos con COBIT 5</w:t>
      </w:r>
    </w:p>
    <w:p w14:paraId="05E53DDD" w14:textId="77777777" w:rsidR="00984514" w:rsidRPr="00984514" w:rsidRDefault="00984514" w:rsidP="00984514">
      <w:pPr>
        <w:numPr>
          <w:ilvl w:val="0"/>
          <w:numId w:val="8"/>
        </w:numPr>
      </w:pPr>
      <w:r w:rsidRPr="00984514">
        <w:lastRenderedPageBreak/>
        <w:t xml:space="preserve">Ciclo de vida de costos de TI más </w:t>
      </w:r>
      <w:r w:rsidRPr="00984514">
        <w:rPr>
          <w:b/>
          <w:bCs/>
        </w:rPr>
        <w:t>transparente y predecible</w:t>
      </w:r>
      <w:r w:rsidRPr="00984514">
        <w:t>.</w:t>
      </w:r>
    </w:p>
    <w:p w14:paraId="4682F84A" w14:textId="77777777" w:rsidR="00984514" w:rsidRPr="00984514" w:rsidRDefault="00984514" w:rsidP="00984514">
      <w:pPr>
        <w:numPr>
          <w:ilvl w:val="0"/>
          <w:numId w:val="8"/>
        </w:numPr>
      </w:pPr>
      <w:r w:rsidRPr="00984514">
        <w:t xml:space="preserve">Información de TI de </w:t>
      </w:r>
      <w:r w:rsidRPr="00984514">
        <w:rPr>
          <w:b/>
          <w:bCs/>
        </w:rPr>
        <w:t>mayor calidad y en menor tiempo</w:t>
      </w:r>
      <w:r w:rsidRPr="00984514">
        <w:t>.</w:t>
      </w:r>
    </w:p>
    <w:p w14:paraId="297C00C8" w14:textId="77777777" w:rsidR="00984514" w:rsidRPr="00984514" w:rsidRDefault="00984514" w:rsidP="00984514">
      <w:pPr>
        <w:numPr>
          <w:ilvl w:val="0"/>
          <w:numId w:val="8"/>
        </w:numPr>
      </w:pPr>
      <w:r w:rsidRPr="00984514">
        <w:t xml:space="preserve">Servicios de TI de </w:t>
      </w:r>
      <w:r w:rsidRPr="00984514">
        <w:rPr>
          <w:b/>
          <w:bCs/>
        </w:rPr>
        <w:t>mayor calidad</w:t>
      </w:r>
      <w:r w:rsidRPr="00984514">
        <w:t xml:space="preserve"> y proyectos más exitosos.</w:t>
      </w:r>
    </w:p>
    <w:p w14:paraId="1536C097" w14:textId="77777777" w:rsidR="00984514" w:rsidRPr="00984514" w:rsidRDefault="00984514" w:rsidP="00984514">
      <w:pPr>
        <w:numPr>
          <w:ilvl w:val="0"/>
          <w:numId w:val="8"/>
        </w:numPr>
      </w:pPr>
      <w:r w:rsidRPr="00984514">
        <w:rPr>
          <w:b/>
          <w:bCs/>
        </w:rPr>
        <w:t>Riesgos de TI</w:t>
      </w:r>
      <w:r w:rsidRPr="00984514">
        <w:t xml:space="preserve"> gestionados con mayor efectividad.</w:t>
      </w:r>
    </w:p>
    <w:p w14:paraId="708722B7" w14:textId="77777777" w:rsidR="00984514" w:rsidRPr="00984514" w:rsidRDefault="00984514" w:rsidP="00984514">
      <w:r w:rsidRPr="00984514">
        <w:pict w14:anchorId="08A38D25">
          <v:rect id="_x0000_i1071" style="width:0;height:1.5pt" o:hralign="center" o:hrstd="t" o:hr="t" fillcolor="#a0a0a0" stroked="f"/>
        </w:pict>
      </w:r>
    </w:p>
    <w:p w14:paraId="0B4BB9B9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Implementación de COBIT 5</w:t>
      </w:r>
    </w:p>
    <w:p w14:paraId="7320AFC4" w14:textId="77777777" w:rsidR="00984514" w:rsidRPr="00984514" w:rsidRDefault="00984514" w:rsidP="00984514">
      <w:pPr>
        <w:numPr>
          <w:ilvl w:val="0"/>
          <w:numId w:val="9"/>
        </w:numPr>
      </w:pPr>
      <w:r w:rsidRPr="00984514">
        <w:t xml:space="preserve">Posicionar </w:t>
      </w:r>
      <w:r w:rsidRPr="00984514">
        <w:rPr>
          <w:b/>
          <w:bCs/>
        </w:rPr>
        <w:t>GEIT (</w:t>
      </w:r>
      <w:proofErr w:type="spellStart"/>
      <w:r w:rsidRPr="00984514">
        <w:rPr>
          <w:b/>
          <w:bCs/>
        </w:rPr>
        <w:t>Governance</w:t>
      </w:r>
      <w:proofErr w:type="spellEnd"/>
      <w:r w:rsidRPr="00984514">
        <w:rPr>
          <w:b/>
          <w:bCs/>
        </w:rPr>
        <w:t xml:space="preserve"> </w:t>
      </w:r>
      <w:proofErr w:type="spellStart"/>
      <w:r w:rsidRPr="00984514">
        <w:rPr>
          <w:b/>
          <w:bCs/>
        </w:rPr>
        <w:t>of</w:t>
      </w:r>
      <w:proofErr w:type="spellEnd"/>
      <w:r w:rsidRPr="00984514">
        <w:rPr>
          <w:b/>
          <w:bCs/>
        </w:rPr>
        <w:t xml:space="preserve"> Enterprise IT)</w:t>
      </w:r>
      <w:r w:rsidRPr="00984514">
        <w:t xml:space="preserve"> dentro de la empresa.</w:t>
      </w:r>
    </w:p>
    <w:p w14:paraId="4803EFEF" w14:textId="77777777" w:rsidR="00984514" w:rsidRPr="00984514" w:rsidRDefault="00984514" w:rsidP="00984514">
      <w:pPr>
        <w:numPr>
          <w:ilvl w:val="0"/>
          <w:numId w:val="9"/>
        </w:numPr>
      </w:pPr>
      <w:r w:rsidRPr="00984514">
        <w:t>Dar los primeros pasos hacia el mejoramiento del GEIT.</w:t>
      </w:r>
    </w:p>
    <w:p w14:paraId="5A1875DF" w14:textId="77777777" w:rsidR="00984514" w:rsidRPr="00984514" w:rsidRDefault="00984514" w:rsidP="00984514">
      <w:pPr>
        <w:numPr>
          <w:ilvl w:val="0"/>
          <w:numId w:val="9"/>
        </w:numPr>
      </w:pPr>
      <w:r w:rsidRPr="00984514">
        <w:t xml:space="preserve">Identificar </w:t>
      </w:r>
      <w:r w:rsidRPr="00984514">
        <w:rPr>
          <w:b/>
          <w:bCs/>
        </w:rPr>
        <w:t>retos de implementación y factores de éxito</w:t>
      </w:r>
      <w:r w:rsidRPr="00984514">
        <w:t>.</w:t>
      </w:r>
    </w:p>
    <w:p w14:paraId="776EC1E0" w14:textId="77777777" w:rsidR="00984514" w:rsidRPr="00984514" w:rsidRDefault="00984514" w:rsidP="00984514">
      <w:pPr>
        <w:numPr>
          <w:ilvl w:val="0"/>
          <w:numId w:val="9"/>
        </w:numPr>
      </w:pPr>
      <w:r w:rsidRPr="00984514">
        <w:t xml:space="preserve">Habilitar el </w:t>
      </w:r>
      <w:r w:rsidRPr="00984514">
        <w:rPr>
          <w:b/>
          <w:bCs/>
        </w:rPr>
        <w:t>cambio organizacional y de conducta</w:t>
      </w:r>
      <w:r w:rsidRPr="00984514">
        <w:t>.</w:t>
      </w:r>
    </w:p>
    <w:p w14:paraId="6F10B4B8" w14:textId="77777777" w:rsidR="00984514" w:rsidRPr="00984514" w:rsidRDefault="00984514" w:rsidP="00984514">
      <w:pPr>
        <w:numPr>
          <w:ilvl w:val="0"/>
          <w:numId w:val="9"/>
        </w:numPr>
      </w:pPr>
      <w:r w:rsidRPr="00984514">
        <w:t xml:space="preserve">Apostar a la </w:t>
      </w:r>
      <w:r w:rsidRPr="00984514">
        <w:rPr>
          <w:b/>
          <w:bCs/>
        </w:rPr>
        <w:t>mejora continua</w:t>
      </w:r>
      <w:r w:rsidRPr="00984514">
        <w:t>.</w:t>
      </w:r>
    </w:p>
    <w:p w14:paraId="6EF1EAE8" w14:textId="77777777" w:rsidR="00984514" w:rsidRPr="00984514" w:rsidRDefault="00984514" w:rsidP="00984514">
      <w:r w:rsidRPr="00984514">
        <w:pict w14:anchorId="056A7766">
          <v:rect id="_x0000_i1072" style="width:0;height:1.5pt" o:hralign="center" o:hrstd="t" o:hr="t" fillcolor="#a0a0a0" stroked="f"/>
        </w:pict>
      </w:r>
    </w:p>
    <w:p w14:paraId="51CDAE0E" w14:textId="77777777" w:rsidR="00984514" w:rsidRPr="00984514" w:rsidRDefault="00984514" w:rsidP="00984514">
      <w:pPr>
        <w:rPr>
          <w:b/>
          <w:bCs/>
        </w:rPr>
      </w:pPr>
      <w:r w:rsidRPr="00984514">
        <w:rPr>
          <w:b/>
          <w:bCs/>
        </w:rPr>
        <w:t>Aplicabilidad</w:t>
      </w:r>
    </w:p>
    <w:p w14:paraId="5A9B3EF4" w14:textId="77777777" w:rsidR="00984514" w:rsidRPr="00984514" w:rsidRDefault="00984514" w:rsidP="00984514">
      <w:pPr>
        <w:numPr>
          <w:ilvl w:val="0"/>
          <w:numId w:val="10"/>
        </w:numPr>
      </w:pPr>
      <w:r w:rsidRPr="00984514">
        <w:t xml:space="preserve">Los </w:t>
      </w:r>
      <w:r w:rsidRPr="00984514">
        <w:rPr>
          <w:b/>
          <w:bCs/>
        </w:rPr>
        <w:t>principios y habilitadores de COBIT 5 son genéricos y útiles</w:t>
      </w:r>
      <w:r w:rsidRPr="00984514">
        <w:t xml:space="preserve"> para organizaciones de </w:t>
      </w:r>
      <w:r w:rsidRPr="00984514">
        <w:rPr>
          <w:b/>
          <w:bCs/>
        </w:rPr>
        <w:t>cualquier tamaño</w:t>
      </w:r>
      <w:r w:rsidRPr="00984514">
        <w:t>, ya sean:</w:t>
      </w:r>
    </w:p>
    <w:p w14:paraId="10CAF7C0" w14:textId="77777777" w:rsidR="00984514" w:rsidRPr="00984514" w:rsidRDefault="00984514" w:rsidP="00984514">
      <w:pPr>
        <w:numPr>
          <w:ilvl w:val="1"/>
          <w:numId w:val="10"/>
        </w:numPr>
      </w:pPr>
      <w:r w:rsidRPr="00984514">
        <w:t>Comerciales.</w:t>
      </w:r>
    </w:p>
    <w:p w14:paraId="558F43CF" w14:textId="77777777" w:rsidR="00984514" w:rsidRPr="00984514" w:rsidRDefault="00984514" w:rsidP="00984514">
      <w:pPr>
        <w:numPr>
          <w:ilvl w:val="1"/>
          <w:numId w:val="10"/>
        </w:numPr>
      </w:pPr>
      <w:r w:rsidRPr="00984514">
        <w:t>Sin fines de lucro.</w:t>
      </w:r>
    </w:p>
    <w:p w14:paraId="74294BD7" w14:textId="77777777" w:rsidR="00984514" w:rsidRPr="00984514" w:rsidRDefault="00984514" w:rsidP="00984514">
      <w:pPr>
        <w:numPr>
          <w:ilvl w:val="1"/>
          <w:numId w:val="10"/>
        </w:numPr>
      </w:pPr>
      <w:r w:rsidRPr="00984514">
        <w:t>Sector público.</w:t>
      </w:r>
    </w:p>
    <w:p w14:paraId="4667EA68" w14:textId="77777777" w:rsidR="00673761" w:rsidRDefault="00673761"/>
    <w:sectPr w:rsidR="0067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51F"/>
    <w:multiLevelType w:val="multilevel"/>
    <w:tmpl w:val="D9D6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5EA"/>
    <w:multiLevelType w:val="multilevel"/>
    <w:tmpl w:val="26D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B5CF9"/>
    <w:multiLevelType w:val="multilevel"/>
    <w:tmpl w:val="EA8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20B7"/>
    <w:multiLevelType w:val="multilevel"/>
    <w:tmpl w:val="99E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43B1E"/>
    <w:multiLevelType w:val="multilevel"/>
    <w:tmpl w:val="777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03C6F"/>
    <w:multiLevelType w:val="multilevel"/>
    <w:tmpl w:val="383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0BD4"/>
    <w:multiLevelType w:val="multilevel"/>
    <w:tmpl w:val="E68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547F0"/>
    <w:multiLevelType w:val="multilevel"/>
    <w:tmpl w:val="050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418FC"/>
    <w:multiLevelType w:val="multilevel"/>
    <w:tmpl w:val="7AB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046"/>
    <w:multiLevelType w:val="multilevel"/>
    <w:tmpl w:val="421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19813">
    <w:abstractNumId w:val="5"/>
  </w:num>
  <w:num w:numId="2" w16cid:durableId="1467972285">
    <w:abstractNumId w:val="4"/>
  </w:num>
  <w:num w:numId="3" w16cid:durableId="1426461931">
    <w:abstractNumId w:val="8"/>
  </w:num>
  <w:num w:numId="4" w16cid:durableId="168369449">
    <w:abstractNumId w:val="2"/>
  </w:num>
  <w:num w:numId="5" w16cid:durableId="660961911">
    <w:abstractNumId w:val="7"/>
  </w:num>
  <w:num w:numId="6" w16cid:durableId="32965600">
    <w:abstractNumId w:val="9"/>
  </w:num>
  <w:num w:numId="7" w16cid:durableId="1011108078">
    <w:abstractNumId w:val="6"/>
  </w:num>
  <w:num w:numId="8" w16cid:durableId="1927376773">
    <w:abstractNumId w:val="1"/>
  </w:num>
  <w:num w:numId="9" w16cid:durableId="752438904">
    <w:abstractNumId w:val="0"/>
  </w:num>
  <w:num w:numId="10" w16cid:durableId="907374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1"/>
    <w:rsid w:val="002C36AB"/>
    <w:rsid w:val="00673761"/>
    <w:rsid w:val="009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2DF7"/>
  <w15:chartTrackingRefBased/>
  <w15:docId w15:val="{A8F217F0-74C1-48A6-9034-F9C6C1D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7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7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7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7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2025-09-17T19:38:00Z</dcterms:created>
  <dcterms:modified xsi:type="dcterms:W3CDTF">2025-09-17T19:38:00Z</dcterms:modified>
</cp:coreProperties>
</file>