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00" w:before="200" w:lineRule="auto"/>
        <w:ind w:right="-51.37795275590406"/>
        <w:rPr/>
      </w:pPr>
      <w:bookmarkStart w:colFirst="0" w:colLast="0" w:name="_yo3k853rlty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Tabla de Riesgos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121.83593749999972"/>
        <w:tblW w:w="20790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255"/>
        <w:gridCol w:w="1575"/>
        <w:gridCol w:w="1110"/>
        <w:gridCol w:w="1275"/>
        <w:gridCol w:w="1125"/>
        <w:gridCol w:w="2100"/>
        <w:gridCol w:w="1395"/>
        <w:gridCol w:w="4410"/>
        <w:gridCol w:w="1980"/>
        <w:gridCol w:w="1890"/>
        <w:tblGridChange w:id="0">
          <w:tblGrid>
            <w:gridCol w:w="675"/>
            <w:gridCol w:w="3255"/>
            <w:gridCol w:w="1575"/>
            <w:gridCol w:w="1110"/>
            <w:gridCol w:w="1275"/>
            <w:gridCol w:w="1125"/>
            <w:gridCol w:w="2100"/>
            <w:gridCol w:w="1395"/>
            <w:gridCol w:w="4410"/>
            <w:gridCol w:w="1980"/>
            <w:gridCol w:w="1890"/>
          </w:tblGrid>
        </w:tblGridChange>
      </w:tblGrid>
      <w:tr>
        <w:trPr>
          <w:cantSplit w:val="0"/>
          <w:trHeight w:val="1459.892578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Dificultad de detección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del Riesgo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Desencadenante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Retrasos en la cadena de suministro de materiales y componentes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de Selección y Preparación de Materiales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acuerdos con proveedores alternativos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Atraso superior a 7 días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Purchasing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Fallos en la integración entre hardware y software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con la App y Pruebas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de integración tempranas y frecuentes para detectar incompatibilidades.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 en pruebas de integración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Electronic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Incompatibilidad de la aplicación en dispositivos móviles 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Aplicación Móvil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pruebas de compatibilidad en los dispositivos que hayan actualizado sus sistemas operativos para así ajustar el código para garantizar la compatibilidad.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Nueva versión del SO en los dispositivos móviles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QA Tester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Fluctuaciones imprevistas en el costo de materiales y componentes tecnológicos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Selección y Preparación de Materiales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pruebas en dispositivos con diferentes especificaciones y ajustar el código según sea necesario.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sobrecostos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Purchasing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Fallas en la automatización de sensores de riego, luz y humedad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con la App y Pruebas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Transferir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Contratar mantenimiento especializado para revisiones periódicas y mantener sensores de repuesto.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de fallo en sensores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Electronic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Deficiencias en la capacitación del usuario final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Instalación en el Espacio del Cliente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Proporcionar guías de uso detalladas y videos tutoriales para asegurar que el cliente comprenda el funcionamiento del sistema.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Retroalimentación del usuario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Technical Documentation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comunicación entre los equipos de desarrollo de hardware y software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Hardware y Software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reuniones periódicas de sincronización y asignar un coordinador de proyecto para supervisar la comunicación.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alineación en tareas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Imposibilidad de acceder al área de instalación en la propiedad del cliente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Instalación en el Espacio del Cliente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Coordinar anticipadamente con el cliente para confirmar accesibilidad y planificar rutas alternativas si es necesario.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del cliente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Logistics Coordinator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frecuentes en los requisitos del proyecto.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Planificación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rtl w:val="0"/>
              </w:rPr>
              <w:t xml:space="preserve">Implementar un plan de gestión de cambios para coordinar el presupuesto, el cronograma, las comunicaciones y los recursos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Solicitud de modificación del cliente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Desbordamiento del sistema de drenaje en condiciones de lluvia intensa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Campo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Aumentar la capacidad del sistema de drenaje o proporcionar instrucciones de protección en condiciones extremas.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Pronóstico de lluvia intensa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Electronic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spacing w:after="200" w:before="200" w:lineRule="auto"/>
        <w:ind w:right="-51.37795275590406"/>
        <w:rPr/>
      </w:pPr>
      <w:bookmarkStart w:colFirst="0" w:colLast="0" w:name="_cid1qw7cj1b6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>
        <w:rtl w:val="0"/>
      </w:rPr>
      <w:t xml:space="preserve"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  <w:t xml:space="preserve">GROTECH - UAI - 2024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