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64" w:rsidRDefault="00197F64" w:rsidP="00197F64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  <w:r w:rsidRPr="00723F15">
        <w:rPr>
          <w:rFonts w:ascii="Arial" w:hAnsi="Arial" w:cs="Arial"/>
          <w:b/>
          <w:sz w:val="22"/>
          <w:szCs w:val="22"/>
        </w:rPr>
        <w:t>Análise da Causa Raiz (Diagrama de Ishikawa)</w:t>
      </w:r>
    </w:p>
    <w:p w:rsidR="00197F64" w:rsidRPr="00723F15" w:rsidRDefault="00197F64" w:rsidP="00197F64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197F64" w:rsidRDefault="00197F64" w:rsidP="00197F64">
      <w:pPr>
        <w:spacing w:after="20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BD60CC3" wp14:editId="3DB48336">
            <wp:extent cx="5400675" cy="3495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197F64" w:rsidRDefault="00197F64" w:rsidP="00197F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BD6A77" w:rsidRDefault="00197F64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64"/>
    <w:rsid w:val="00197F64"/>
    <w:rsid w:val="003330E6"/>
    <w:rsid w:val="007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EA528-0D60-4A97-B6DB-39F3CD39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2019-02-13T23:10:00Z</dcterms:created>
  <dcterms:modified xsi:type="dcterms:W3CDTF">2019-02-13T23:11:00Z</dcterms:modified>
</cp:coreProperties>
</file>