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cs="Calibri" w:eastAsia="Calibri"/>
          <w:b/>
          <w:color w:val="1F3A5F"/>
          <w:sz w:val="44"/>
          <w:lang w:val="es-CO"/>
        </w:rPr>
        <w:t>Control de carga EVSE</w:t>
      </w:r>
    </w:p>
    <w:p>
      <w:pPr>
        <w:spacing w:after="80"/>
      </w:pPr>
      <w:r>
        <w:rPr>
          <w:rFonts w:ascii="Calibri" w:hAnsi="Calibri" w:cs="Calibri" w:eastAsia="Calibri"/>
          <w:color w:val="555F6B"/>
          <w:sz w:val="23"/>
          <w:lang w:val="es-CO"/>
        </w:rPr>
        <w:t>Medidor IoT para la carga de un carro eléctrico · Descripción general de la PCB «EVSE Monitor» Rev 1.0</w:t>
      </w:r>
    </w:p>
    <w:p>
      <w:pPr>
        <w:spacing w:after="0"/>
      </w:pPr>
      <w:r>
        <w:rPr>
          <w:b/>
          <w:sz w:val="19"/>
        </w:rPr>
        <w:t>Nicolás Gómez</w:t>
      </w:r>
      <w:r>
        <w:rPr>
          <w:b w:val="0"/>
          <w:sz w:val="19"/>
        </w:rPr>
        <w:t xml:space="preserve"> · Ingeniería Electrónica, Pontificia Universidad Javeriana · Hardware en IoT · 23 de octubre de 2026</w:t>
      </w:r>
    </w:p>
    <w:p>
      <w:pPr>
        <w:spacing w:after="80"/>
        <w:pBdr>
          <w:bottom w:val="single" w:sz="8" w:space="4" w:color="1F3A5F"/>
        </w:pBdr>
      </w:pPr>
      <w:r>
        <w:rPr>
          <w:b w:val="0"/>
          <w:color w:val="555F6B"/>
          <w:sz w:val="19"/>
        </w:rPr>
        <w:t>Diseño en Altium Designer 25 · Repositorio: github.com/NicoGomez4262/control-carga-evse</w:t>
      </w:r>
    </w:p>
    <w:p>
      <w:pPr>
        <w:pStyle w:val="Heading1"/>
      </w:pPr>
      <w:r>
        <w:t>1. Objetivos planteados al inicio</w:t>
      </w:r>
    </w:p>
    <w:p>
      <w:r>
        <w:rPr>
          <w:b w:val="0"/>
        </w:rPr>
        <w:t>La idea de partida fue un dispositivo que se instala junto al cargador (EVSE) de un carro eléctrico para saber cuánta energía consume cada carga y poder controlarla a distancia. Se plantearon estos objetivos:</w:t>
      </w:r>
    </w:p>
    <w:p>
      <w:pPr>
        <w:pStyle w:val="ListNumber"/>
      </w:pPr>
      <w:r>
        <w:rPr>
          <w:b w:val="0"/>
        </w:rPr>
        <w:t>Medir la tensión de la red y la corriente que toma el cargador mientras carga el vehículo.</w:t>
      </w:r>
    </w:p>
    <w:p>
      <w:pPr>
        <w:pStyle w:val="ListNumber"/>
      </w:pPr>
      <w:r>
        <w:rPr>
          <w:b w:val="0"/>
        </w:rPr>
        <w:t>Calcular con esas medidas la potencia y la energía de cada sesión de carga.</w:t>
      </w:r>
    </w:p>
    <w:p>
      <w:pPr>
        <w:pStyle w:val="ListNumber"/>
      </w:pPr>
      <w:r>
        <w:rPr>
          <w:b w:val="0"/>
        </w:rPr>
        <w:t>Medir la temperatura del EVSE (sonda 1-Wire DS18B20) y la del ambiente (sensor I²C) para detectar calentamiento.</w:t>
      </w:r>
    </w:p>
    <w:p>
      <w:pPr>
        <w:pStyle w:val="ListNumber"/>
      </w:pPr>
      <w:r>
        <w:rPr>
          <w:b w:val="0"/>
        </w:rPr>
        <w:t>Habilitar o pausar la carga con un relé manejado por una ESP32, también desde la aplicación.</w:t>
      </w:r>
    </w:p>
    <w:p>
      <w:pPr>
        <w:pStyle w:val="ListNumber"/>
      </w:pPr>
      <w:r>
        <w:rPr>
          <w:b w:val="0"/>
        </w:rPr>
        <w:t>Enviar los datos por WiFi a una aplicación con gráficas de tensión, corriente, potencia y temperatura.</w:t>
      </w:r>
    </w:p>
    <w:p>
      <w:pPr>
        <w:pStyle w:val="ListNumber"/>
      </w:pPr>
      <w:r>
        <w:rPr>
          <w:b w:val="0"/>
        </w:rPr>
        <w:t>Alimentarse de la misma red, con una PCB diseñada en Altium Designer y fabricada y ensamblada en PCBWay.</w:t>
      </w:r>
    </w:p>
    <w:p>
      <w:pPr>
        <w:spacing w:after="60" w:before="60"/>
      </w:pPr>
      <w:r>
        <w:rPr>
          <w:b w:val="0"/>
        </w:rPr>
        <w:t>Los seis objetivos se mantuvieron. Al revisar la primera propuesta cambió la forma de cumplir cinco de ellos: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top w:w="15" w:type="dxa"/>
          <w:bottom w:w="15" w:type="dxa"/>
          <w:left w:w="70" w:type="dxa"/>
          <w:right w:w="70" w:type="dxa"/>
        </w:tblCellMar>
      </w:tblPr>
      <w:tblGrid>
        <w:gridCol w:w="2438"/>
        <w:gridCol w:w="7761"/>
      </w:tblGrid>
      <w:tr>
        <w:trPr>
          <w:cantSplit/>
          <w:tblHeader/>
        </w:trPr>
        <w:tc>
          <w:tcPr>
            <w:tcW w:type="dxa" w:w="2438"/>
            <w:shd w:val="clear" w:color="auto" w:fill="E6ECF4"/>
          </w:tcPr>
          <w:p>
            <w:pPr>
              <w:keepNext/>
              <w:spacing w:after="0"/>
            </w:pPr>
            <w:r>
              <w:rPr>
                <w:b/>
                <w:color w:val="1F3A5F"/>
                <w:sz w:val="17"/>
              </w:rPr>
              <w:t>Planteado al inicio</w:t>
            </w:r>
          </w:p>
        </w:tc>
        <w:tc>
          <w:tcPr>
            <w:tcW w:type="dxa" w:w="7761"/>
            <w:shd w:val="clear" w:color="auto" w:fill="E6ECF4"/>
          </w:tcPr>
          <w:p>
            <w:pPr>
              <w:keepNext/>
              <w:spacing w:after="0"/>
            </w:pPr>
            <w:r>
              <w:rPr>
                <w:b/>
                <w:color w:val="1F3A5F"/>
                <w:sz w:val="17"/>
              </w:rPr>
              <w:t>Cómo quedó y por qué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Divisor resistivo conectado directo a un ADC diferencial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 xml:space="preserve">Divisor resistivo + amplificador aislado </w:t>
            </w:r>
            <w:r>
              <w:rPr>
                <w:b/>
                <w:sz w:val="17"/>
              </w:rPr>
              <w:t>TI AMC3330</w:t>
            </w:r>
            <w:r>
              <w:rPr>
                <w:b w:val="0"/>
                <w:sz w:val="17"/>
              </w:rPr>
              <w:t>. Sin aislamiento, la ESP32, el cable USB y los sensores quedarían al potencial de la red.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ADC genérico y cálculo de la potencia en la ESP32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 xml:space="preserve">IC medidor de energía </w:t>
            </w:r>
            <w:r>
              <w:rPr>
                <w:b/>
                <w:sz w:val="17"/>
              </w:rPr>
              <w:t>ATM90E26</w:t>
            </w:r>
            <w:r>
              <w:rPr>
                <w:b w:val="0"/>
                <w:sz w:val="17"/>
              </w:rPr>
              <w:t>: muestrea tensión y corriente al mismo tiempo y entrega los valores ya calculados, con precisión de medidor clase 1.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Cargador de celular de 240 V a 5 V y un buck a 3,3 V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 xml:space="preserve">Fuente AC-DC certificada </w:t>
            </w:r>
            <w:r>
              <w:rPr>
                <w:b/>
                <w:sz w:val="17"/>
              </w:rPr>
              <w:t>Mean Well IRM-20-12</w:t>
            </w:r>
            <w:r>
              <w:rPr>
                <w:b w:val="0"/>
                <w:sz w:val="17"/>
              </w:rPr>
              <w:t xml:space="preserve"> (12 V) y el regulador </w:t>
            </w:r>
            <w:r>
              <w:rPr>
                <w:b/>
                <w:sz w:val="17"/>
              </w:rPr>
              <w:t>RECOM R-78CK3.3-0.5</w:t>
            </w:r>
            <w:r>
              <w:rPr>
                <w:b w:val="0"/>
                <w:sz w:val="17"/>
              </w:rPr>
              <w:t xml:space="preserve"> que facilitó el profesor.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Relé que habilita o corta la carga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/>
                <w:sz w:val="17"/>
              </w:rPr>
              <w:t>PhotoMOS</w:t>
            </w:r>
            <w:r>
              <w:rPr>
                <w:b w:val="0"/>
                <w:sz w:val="17"/>
              </w:rPr>
              <w:t xml:space="preserve"> que abre los bornes de habilitación del EVSE. La corriente de carga no pasa por la placa y no hace falta contactor.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App web servida por la ESP32 en la red de la casa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App propia en internet: la ESP32 abre una conexión saliente cifrada (TLS), sin VPN ni puertos abiertos.</w:t>
            </w:r>
          </w:p>
        </w:tc>
      </w:tr>
    </w:tbl>
    <w:p>
      <w:pPr>
        <w:spacing w:after="0" w:line="100" w:lineRule="exact"/>
      </w:pPr>
    </w:p>
    <w:p>
      <w:r>
        <w:rPr>
          <w:b w:val="0"/>
        </w:rPr>
        <w:t xml:space="preserve">Además, el rango de entrada pasó de 240 V a </w:t>
      </w:r>
      <w:r>
        <w:rPr>
          <w:b/>
        </w:rPr>
        <w:t>100–264 VAC</w:t>
      </w:r>
      <w:r>
        <w:rPr>
          <w:b w:val="0"/>
        </w:rPr>
        <w:t>, para que la misma placa sirva en 120 V monofásico (L–N) y en 240 V bifásico (L1–L2).</w:t>
      </w:r>
    </w:p>
    <w:p>
      <w:pPr>
        <w:pStyle w:val="Heading1"/>
      </w:pPr>
      <w:r>
        <w:t>2. Funcionamiento general</w:t>
      </w:r>
    </w:p>
    <w:p>
      <w:r>
        <w:rPr>
          <w:b w:val="0"/>
        </w:rPr>
        <w:t>La placa se conecta a cuatro elementos externos: la red, después del breaker (J1); un transformador de corriente (CT) de núcleo partido que abraza L1 (J3); una sonda de temperatura pegada al EVSE (J4), y los dos bornes de habilitación del EVSE (J2). La figura 1 muestra cómo se reparte el trabajo entre las hojas.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76399" cy="2591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bloq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6399" cy="2591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55F6B"/>
          <w:sz w:val="17"/>
        </w:rPr>
        <w:t>Figura 1.</w:t>
      </w:r>
      <w:r>
        <w:rPr>
          <w:b w:val="0"/>
          <w:color w:val="555F6B"/>
          <w:sz w:val="17"/>
        </w:rPr>
        <w:t xml:space="preserve"> Diagrama de bloques de la placa. El número de cada bloque es la hoja de Altium donde se dibuja: 02 Alimentación, 03 Medición, 04 MCU, 05 Sensores y 06 Actuación.</w:t>
      </w:r>
    </w:p>
    <w:p>
      <w:r>
        <w:rPr>
          <w:b w:val="0"/>
        </w:rPr>
        <w:t>Con esas conexiones, la placa trabaja así:</w:t>
      </w:r>
    </w:p>
    <w:p>
      <w:pPr>
        <w:pStyle w:val="ListBullet"/>
      </w:pPr>
      <w:r>
        <w:rPr>
          <w:b w:val="0"/>
        </w:rPr>
        <w:t>La fuente AC-DC entrega 12 V aislados de la red y un regulador conmutado los baja a 3,3 V para la lógica.</w:t>
      </w:r>
    </w:p>
    <w:p>
      <w:pPr>
        <w:pStyle w:val="ListBullet"/>
      </w:pPr>
      <w:r>
        <w:rPr>
          <w:b w:val="0"/>
        </w:rPr>
        <w:t>El ATM90E26 recibe la tensión, a través del amplificador aislado, y la corriente, desde el CT. Calcula tensión y corriente eficaces, potencia, factor de potencia, frecuencia y energía, y la ESP32-S3 los lee por SPI cada segundo.</w:t>
      </w:r>
    </w:p>
    <w:p>
      <w:pPr>
        <w:pStyle w:val="ListBullet"/>
      </w:pPr>
      <w:r>
        <w:rPr>
          <w:b w:val="0"/>
        </w:rPr>
        <w:t>La ESP32 también lee la temperatura del EVSE, la temperatura y la humedad del ambiente y la hora del RTC. Si detecta sobretemperatura o una falla, o si llega una orden desde la app, abre los bornes de habilitación y el EVSE detiene la carga.</w:t>
      </w:r>
    </w:p>
    <w:p>
      <w:pPr>
        <w:pStyle w:val="ListBullet"/>
      </w:pPr>
      <w:r>
        <w:rPr>
          <w:b w:val="0"/>
        </w:rPr>
        <w:t>Los datos suben por WiFi a la app y por la misma conexión llegan las órdenes. Sin internet, las protecciones siguen funcionando: las mediciones se guardan en la flash de 16 MB, la energía acumulada se guarda cada minuto en memoria no volátil y el RTC con pila permite fechar todo cuando vuelve la luz.</w:t>
      </w:r>
    </w:p>
    <w:p>
      <w:pPr>
        <w:pStyle w:val="ListBullet"/>
      </w:pPr>
      <w:r>
        <w:rPr>
          <w:b w:val="0"/>
        </w:rPr>
        <w:t>El PhotoMOS es normalmente cerrado: si la placa se queda sin alimentación, el EVSE sigue cargando. Así, una falla en la fuente del medidor no deja el carro sin cargar.</w:t>
      </w:r>
    </w:p>
    <w:p>
      <w:pPr>
        <w:spacing w:before="60"/>
      </w:pPr>
      <w:r>
        <w:rPr>
          <w:b w:val="0"/>
        </w:rPr>
        <w:t xml:space="preserve">Todo el diseño gira alrededor de una frontera: una parte de la placa está conectada a la red y otra trabaja a 12 V y 3,3 V, al alcance de un cable USB. Por eso la placa se divide en tres zonas (figura 1): la zona de red, la isla del EVSE (J2, cuyo potencial se desconoce) y la zona </w:t>
      </w:r>
      <w:r>
        <w:rPr>
          <w:b/>
        </w:rPr>
        <w:t>SELV</w:t>
      </w:r>
      <w:r>
        <w:rPr>
          <w:b w:val="0"/>
        </w:rPr>
        <w:t xml:space="preserve"> (muy baja tensión de seguridad). Las separa una barrera sin cobre que solo cruzan tres piezas hechas para eso: la fuente PS1, el amplificador U2 y el PhotoMOS K1.</w:t>
      </w:r>
    </w:p>
    <w:p>
      <w:pPr>
        <w:pStyle w:val="Heading1"/>
      </w:pPr>
      <w:r>
        <w:t>3. Hojas del esquemático</w:t>
      </w:r>
    </w:p>
    <w:p>
      <w:r>
        <w:rPr>
          <w:b w:val="0"/>
        </w:rPr>
        <w:t>El esquemático es jerárquico: una hoja superior y cinco hojas de bloque. Para cada componente se compararon dos o tres opciones contra su datasheet y el stock de PCBWay; las tablas resumen lo elegido y el motivo.</w:t>
      </w:r>
    </w:p>
    <w:p>
      <w:pPr>
        <w:pStyle w:val="Heading2"/>
      </w:pPr>
      <w:r>
        <w:t>3.1  01_TOP · Hoja superior</w:t>
      </w:r>
    </w:p>
    <w:p>
      <w:r>
        <w:rPr>
          <w:b w:val="0"/>
        </w:rPr>
        <w:t>No tiene componentes. Une las cinco hojas con símbolos de hoja: las señales (bus SPI del medidor, I²C, 1-Wire, RELAY_EN y las líneas de red con fusible) van por entradas de hoja y puertos, y los rieles +VIN, +3V3, +3V3A y GND son puertos de alimentación globales. Las hojas de bloque asignan además las clases de red que después usan las reglas de la PCB: HV_AC (todo lo conectado a la red), ANALOG (señales de medición), USB y EVSE_EXT (bornes del EVSE).</w:t>
      </w:r>
    </w:p>
    <w:p>
      <w:pPr>
        <w:pStyle w:val="Heading2"/>
      </w:pPr>
      <w:r>
        <w:t>3.2  02_ALIMENTACION · Entrada de red y rieles</w:t>
      </w:r>
    </w:p>
    <w:p>
      <w:r>
        <w:rPr>
          <w:b w:val="0"/>
        </w:rPr>
        <w:t>Recibe la red, la protege y genera los tres rieles del lado SELV: +VIN (12 V), +3V3 (lógica) y +3V3A (parte analógica del medidor).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top w:w="15" w:type="dxa"/>
          <w:bottom w:w="15" w:type="dxa"/>
          <w:left w:w="70" w:type="dxa"/>
          <w:right w:w="70" w:type="dxa"/>
        </w:tblCellMar>
      </w:tblPr>
      <w:tblGrid>
        <w:gridCol w:w="2438"/>
        <w:gridCol w:w="7761"/>
      </w:tblGrid>
      <w:tr>
        <w:trPr>
          <w:cantSplit/>
          <w:tblHeader/>
        </w:trPr>
        <w:tc>
          <w:tcPr>
            <w:tcW w:type="dxa" w:w="2438"/>
            <w:shd w:val="clear" w:color="auto" w:fill="E6ECF4"/>
          </w:tcPr>
          <w:p>
            <w:pPr>
              <w:keepNext/>
              <w:spacing w:after="0"/>
            </w:pPr>
            <w:r>
              <w:rPr>
                <w:b/>
                <w:color w:val="1F3A5F"/>
                <w:sz w:val="17"/>
              </w:rPr>
              <w:t>Componente</w:t>
            </w:r>
          </w:p>
        </w:tc>
        <w:tc>
          <w:tcPr>
            <w:tcW w:type="dxa" w:w="7761"/>
            <w:shd w:val="clear" w:color="auto" w:fill="E6ECF4"/>
          </w:tcPr>
          <w:p>
            <w:pPr>
              <w:keepNext/>
              <w:spacing w:after="0"/>
            </w:pPr>
            <w:r>
              <w:rPr>
                <w:b/>
                <w:color w:val="1F3A5F"/>
                <w:sz w:val="17"/>
              </w:rPr>
              <w:t>Función y motivo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J1, F1, F2, RV1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Entrada y protección. Un fusible lento de 1 A (Schurter UMT-H) por línea, porque en 240 V las dos líneas son vivas y en 120 V se pueden invertir L y N. El varistor de 300 VAC va después de los fusibles: si falla en corto, abre el fusible. F1B y F2B son portafusibles de repuesto que no se montan.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PS1 · Mean Well IRM-20-12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Fuente AC-DC aislada de 12 V y 20 W, certificada (IEC 62368-1), con 4,2 kVAC de aislamiento, entrada de 85 a 305 VAC y 2 kV de sobretensión. Se descartó la Hi-Link HLK-PM12: su certificación no se pudo verificar y trabajaría al 70 % de su capacidad.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U1 · RECOM R-78CK3.3-0.5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Regulador conmutado de 3,3 V y 0,5 A. Con 12 V de entrada queda lejos de su mínimo de 5 V; el consumo pico estimado es de 429 mA (86 %).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L2, FB1 y condensadores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Filtro LC a la salida del regulador y ferrita para +3V3A: bajan el rizado de conmutación antes de llegar a la radio y al medidor.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J6, D1, D2, D3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Entrada de banco de 12 V con diodos OR (SS34) y un TVS de 15 V. Permite probar todo el lado SELV sin conectar la red.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3.3  03_MEDICION · Tensión, corriente y energía</w:t>
      </w:r>
    </w:p>
    <w:p>
      <w:r>
        <w:rPr>
          <w:b w:val="0"/>
        </w:rPr>
        <w:t>Lleva la tensión y la corriente de la red a señales de milivoltios y calcula la energía. Es la única hoja con piezas a los dos lados de la barrera.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top w:w="15" w:type="dxa"/>
          <w:bottom w:w="15" w:type="dxa"/>
          <w:left w:w="70" w:type="dxa"/>
          <w:right w:w="70" w:type="dxa"/>
        </w:tblCellMar>
      </w:tblPr>
      <w:tblGrid>
        <w:gridCol w:w="2438"/>
        <w:gridCol w:w="7761"/>
      </w:tblGrid>
      <w:tr>
        <w:trPr>
          <w:cantSplit/>
          <w:tblHeader/>
        </w:trPr>
        <w:tc>
          <w:tcPr>
            <w:tcW w:type="dxa" w:w="2438"/>
            <w:shd w:val="clear" w:color="auto" w:fill="E6ECF4"/>
          </w:tcPr>
          <w:p>
            <w:pPr>
              <w:keepNext/>
              <w:spacing w:after="0"/>
            </w:pPr>
            <w:r>
              <w:rPr>
                <w:b/>
                <w:color w:val="1F3A5F"/>
                <w:sz w:val="17"/>
              </w:rPr>
              <w:t>Componente</w:t>
            </w:r>
          </w:p>
        </w:tc>
        <w:tc>
          <w:tcPr>
            <w:tcW w:type="dxa" w:w="7761"/>
            <w:shd w:val="clear" w:color="auto" w:fill="E6ECF4"/>
          </w:tcPr>
          <w:p>
            <w:pPr>
              <w:keepNext/>
              <w:spacing w:after="0"/>
            </w:pPr>
            <w:r>
              <w:rPr>
                <w:b/>
                <w:color w:val="1F3A5F"/>
                <w:sz w:val="17"/>
              </w:rPr>
              <w:t>Función y motivo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R2–R5, R6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Divisor de 4 × 1 MΩ (1206, anti-surge, 500 V) y 10 kΩ al 0,1 %: con 264 VAC entrega 0,93 V pico, dentro del rango de ±1 V del AMC3330. Cada resistencia soporta 93 V pico, y 194 V durante una sobretensión.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U2 · TI AMC3330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Amplificador aislado con aislamiento reforzado y fuente DC/DC integrada: el lado de red se alimenta desde el mismo chip, así que no hace falta otra fuente aislada. Se comparó con el AMC1350 y el ACPL-C87B, que sí la necesitan.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CT · YHDC SCT-013-000, J3, R11, R13, D4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Transformador de núcleo partido de 100 A : 50 mA. Se abraza a L1 sin cortar el cable y aísla por construcción. La carga de precisión de 2 × 10 Ω da 0,5 V a 50 A, y D4 protege la entrada contra descargas.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U3 · Microchip ATM90E26, Y1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Medidor de energía monofásico con cristal de 8,192 MHz. Se eligió sobre el ADE7953 por su encapsulado SSOP-28, que se puede soldar y retrabajar, y por su precio (US$ 1,66 contra US$ 6,08). Las resistencias de 0,1 % y los condensadores C0G de su entrada mantienen la calibración estable con la temperatura.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3.4  04_MCU · ESP32-S3, USB y programación</w:t>
      </w:r>
    </w:p>
    <w:p>
      <w:r>
        <w:rPr>
          <w:b w:val="0"/>
        </w:rPr>
        <w:t>Es el cerebro de la placa: lee el medidor y los sensores, decide cuándo permitir la carga y se comunica con la app.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top w:w="15" w:type="dxa"/>
          <w:bottom w:w="15" w:type="dxa"/>
          <w:left w:w="70" w:type="dxa"/>
          <w:right w:w="70" w:type="dxa"/>
        </w:tblCellMar>
      </w:tblPr>
      <w:tblGrid>
        <w:gridCol w:w="2438"/>
        <w:gridCol w:w="7761"/>
      </w:tblGrid>
      <w:tr>
        <w:trPr>
          <w:cantSplit/>
          <w:tblHeader/>
        </w:trPr>
        <w:tc>
          <w:tcPr>
            <w:tcW w:type="dxa" w:w="2438"/>
            <w:shd w:val="clear" w:color="auto" w:fill="E6ECF4"/>
          </w:tcPr>
          <w:p>
            <w:pPr>
              <w:keepNext/>
              <w:spacing w:after="0"/>
            </w:pPr>
            <w:r>
              <w:rPr>
                <w:b/>
                <w:color w:val="1F3A5F"/>
                <w:sz w:val="17"/>
              </w:rPr>
              <w:t>Componente</w:t>
            </w:r>
          </w:p>
        </w:tc>
        <w:tc>
          <w:tcPr>
            <w:tcW w:type="dxa" w:w="7761"/>
            <w:shd w:val="clear" w:color="auto" w:fill="E6ECF4"/>
          </w:tcPr>
          <w:p>
            <w:pPr>
              <w:keepNext/>
              <w:spacing w:after="0"/>
            </w:pPr>
            <w:r>
              <w:rPr>
                <w:b/>
                <w:color w:val="1F3A5F"/>
                <w:sz w:val="17"/>
              </w:rPr>
              <w:t>Función y motivo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U4 · ESP32-S3-WROOM-1-N16R2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Módulo con WiFi y antena certificados, 16 MB de flash para el búfer sin internet y 2 MB de PSRAM; la versión N8R2 no tenía stock. Lee el ATM90E26 por SPI y recibe sus alarmas (IRQ, WarnOut y cruce por cero).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U5 · WCH CH340C, Q1, Q2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Puente USB-serie sin cristal externo y auto-reset con dos transistores MMBT3904 (DTR y RTS hacia EN e IO0). La placa se programa desde el computador sin tocar botones, como pidió el profesor.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J5 · USB-C Würth, D5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Conector solo para datos y programación (la placa no se alimenta por USB), con protección ESD USBLC6-2SC6.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SW1, J7, LED3–LED5, J8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Botón PARAR (en la placa o en un botón de panel por J7), LEDs de WiFi, carga y falla, y regleta UART de respaldo.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3.5  05_SENSORES · Temperatura, humedad y reloj</w:t>
      </w:r>
    </w:p>
    <w:p>
      <w:r>
        <w:rPr>
          <w:b w:val="0"/>
        </w:rPr>
        <w:t>Entrega a la ESP32 los datos de las protecciones térmicas y la hora de cada medición.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top w:w="15" w:type="dxa"/>
          <w:bottom w:w="15" w:type="dxa"/>
          <w:left w:w="70" w:type="dxa"/>
          <w:right w:w="70" w:type="dxa"/>
        </w:tblCellMar>
      </w:tblPr>
      <w:tblGrid>
        <w:gridCol w:w="2438"/>
        <w:gridCol w:w="7761"/>
      </w:tblGrid>
      <w:tr>
        <w:trPr>
          <w:cantSplit/>
          <w:tblHeader/>
        </w:trPr>
        <w:tc>
          <w:tcPr>
            <w:tcW w:type="dxa" w:w="2438"/>
            <w:shd w:val="clear" w:color="auto" w:fill="E6ECF4"/>
          </w:tcPr>
          <w:p>
            <w:pPr>
              <w:keepNext/>
              <w:spacing w:after="0"/>
            </w:pPr>
            <w:r>
              <w:rPr>
                <w:b/>
                <w:color w:val="1F3A5F"/>
                <w:sz w:val="17"/>
              </w:rPr>
              <w:t>Componente</w:t>
            </w:r>
          </w:p>
        </w:tc>
        <w:tc>
          <w:tcPr>
            <w:tcW w:type="dxa" w:w="7761"/>
            <w:shd w:val="clear" w:color="auto" w:fill="E6ECF4"/>
          </w:tcPr>
          <w:p>
            <w:pPr>
              <w:keepNext/>
              <w:spacing w:after="0"/>
            </w:pPr>
            <w:r>
              <w:rPr>
                <w:b/>
                <w:color w:val="1F3A5F"/>
                <w:sz w:val="17"/>
              </w:rPr>
              <w:t>Función y motivo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J4, sonda DS18B20, D6, R37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Temperatura del EVSE por 1-Wire. La resistencia de 68 Ω limita un corto en el cable de la sonda a 49 mA, así que la placa sigue funcionando; D6 protege contra descargas.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U6 · Aosong AHT20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Temperatura (±0,3 °C) y humedad del ambiente por I²C. La diferencia entre la temperatura del EVSE y la del ambiente delata un borne flojo aunque el día esté caluroso, y la humedad avisa de condensación. Se prefirió al SHT40 (sin stock para PCBWay) y al TMP117 (no mide humedad).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U7 · DS3231, BT1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Reloj de tiempo real con oscilador compensado (±2 ppm) y pila CR2032, para fechar las mediciones cuando vuelve la luz sin internet. No se agregó memoria FRAM: la flash del ESP32 cumple ese papel.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3.6  06_ACTUACION · Habilitación del EVSE</w:t>
      </w:r>
    </w:p>
    <w:p>
      <w:r>
        <w:rPr>
          <w:b w:val="0"/>
        </w:rPr>
        <w:t>Ejecuta la orden de la ESP32 sobre el EVSE: con los bornes de J2 unidos, el EVSE carga; separados, se detiene.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top w:w="15" w:type="dxa"/>
          <w:bottom w:w="15" w:type="dxa"/>
          <w:left w:w="70" w:type="dxa"/>
          <w:right w:w="70" w:type="dxa"/>
        </w:tblCellMar>
      </w:tblPr>
      <w:tblGrid>
        <w:gridCol w:w="2438"/>
        <w:gridCol w:w="7761"/>
      </w:tblGrid>
      <w:tr>
        <w:trPr>
          <w:cantSplit/>
          <w:tblHeader/>
        </w:trPr>
        <w:tc>
          <w:tcPr>
            <w:tcW w:type="dxa" w:w="2438"/>
            <w:shd w:val="clear" w:color="auto" w:fill="E6ECF4"/>
          </w:tcPr>
          <w:p>
            <w:pPr>
              <w:keepNext/>
              <w:spacing w:after="0"/>
            </w:pPr>
            <w:r>
              <w:rPr>
                <w:b/>
                <w:color w:val="1F3A5F"/>
                <w:sz w:val="17"/>
              </w:rPr>
              <w:t>Componente</w:t>
            </w:r>
          </w:p>
        </w:tc>
        <w:tc>
          <w:tcPr>
            <w:tcW w:type="dxa" w:w="7761"/>
            <w:shd w:val="clear" w:color="auto" w:fill="E6ECF4"/>
          </w:tcPr>
          <w:p>
            <w:pPr>
              <w:keepNext/>
              <w:spacing w:after="0"/>
            </w:pPr>
            <w:r>
              <w:rPr>
                <w:b/>
                <w:color w:val="1F3A5F"/>
                <w:sz w:val="17"/>
              </w:rPr>
              <w:t>Función y motivo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K1 · Panasonic AQY414EHAX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PhotoMOS normalmente cerrado, con aislamiento reforzado de 5000 Vrms (400 V, 120 mA). Se prefirió a un relé porque la entrada del EVSE maneja pocos miliamperios, que los contactos de un relé de potencia no conmutan de forma confiable, y porque no se desgasta. Un relé con contactos dorados costaba US$ 22; K1, unos US$ 3,4.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Q3 · AO3400A, R39, R40, LED6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MOSFET que enciende el LED interno de K1 desde 12 V (unos 8,4 mA). LED6 va en serie y muestra la orden real; R40 mantiene la carga habilitada mientras la ESP32 arranca.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/>
            </w:pPr>
            <w:r>
              <w:rPr>
                <w:b/>
                <w:sz w:val="17"/>
              </w:rPr>
              <w:t>J2</w:t>
            </w:r>
          </w:p>
        </w:tc>
        <w:tc>
          <w:tcPr>
            <w:tcW w:type="dxa" w:w="7761"/>
          </w:tcPr>
          <w:p>
            <w:pPr>
              <w:spacing w:after="0"/>
            </w:pPr>
            <w:r>
              <w:rPr>
                <w:b w:val="0"/>
                <w:sz w:val="17"/>
              </w:rPr>
              <w:t>Bornera de 2 polos hacia los bornes del EVSE, tratada como circuito de potencial desconocido.</w:t>
            </w:r>
          </w:p>
        </w:tc>
      </w:tr>
    </w:tbl>
    <w:p>
      <w:pPr>
        <w:spacing w:after="0" w:line="100" w:lineRule="exact"/>
      </w:pPr>
    </w:p>
    <w:p>
      <w:pPr>
        <w:pStyle w:val="Heading1"/>
      </w:pPr>
      <w:r>
        <w:t>4. La PCB</w:t>
      </w:r>
    </w:p>
    <w:p>
      <w:r>
        <w:rPr>
          <w:b w:val="0"/>
        </w:rPr>
        <w:t>La PCB (EVSE_Monitor.PcbDoc) mide 130 × 100 mm y es de dos capas (FR-4 de 1,6 mm, cobre de 1 oz, acabado HASL sin plomo), la opción estándar y más económica de PCBWay. Las decisiones de diseño más importantes:</w:t>
      </w:r>
    </w:p>
    <w:p>
      <w:pPr>
        <w:pStyle w:val="ListBullet"/>
      </w:pPr>
      <w:r>
        <w:rPr>
          <w:b/>
        </w:rPr>
        <w:t>Distancias de aislamiento como reglas de diseño:</w:t>
      </w:r>
      <w:r>
        <w:rPr>
          <w:b w:val="0"/>
        </w:rPr>
        <w:t xml:space="preserve"> 6,4 mm de creepage y clearance entre la red y el SELV y entre J2 y el resto (aislamiento reforzado para 240 V + 10 %), y 3,2 mm entre L1 y L2. La barrera mide 6,7 mm y no tiene cobre en ninguna capa.</w:t>
      </w:r>
    </w:p>
    <w:p>
      <w:pPr>
        <w:pStyle w:val="ListBullet"/>
      </w:pPr>
      <w:r>
        <w:rPr>
          <w:b/>
        </w:rPr>
        <w:t>Ubicación según el camino de la señal:</w:t>
      </w:r>
      <w:r>
        <w:rPr>
          <w:b w:val="0"/>
        </w:rPr>
        <w:t xml:space="preserve"> la red entra por el borde izquierdo y pasa por fusibles, varistor, divisor y U2; el medidor queda en el centro, junto a U2, y la antena del ESP32 sobresale del borde para no tener cobre cerca.</w:t>
      </w:r>
    </w:p>
    <w:p>
      <w:pPr>
        <w:pStyle w:val="ListBullet"/>
      </w:pPr>
      <w:r>
        <w:rPr>
          <w:b/>
        </w:rPr>
        <w:t>Tierra:</w:t>
      </w:r>
      <w:r>
        <w:rPr>
          <w:b w:val="0"/>
        </w:rPr>
        <w:t xml:space="preserve"> planos de GND en las dos caras, solo en el SELV, unidos con vías de costura cada 7,5 mm. En la zona de red no hay planos.</w:t>
      </w:r>
    </w:p>
    <w:p>
      <w:pPr>
        <w:pStyle w:val="ListBullet"/>
      </w:pPr>
      <w:r>
        <w:rPr>
          <w:b/>
        </w:rPr>
        <w:t>Pistas según la corriente:</w:t>
      </w:r>
      <w:r>
        <w:rPr>
          <w:b w:val="0"/>
        </w:rPr>
        <w:t xml:space="preserve"> 1,5 mm en la red, para aguantar una falla hasta que abra el fusible; 1,0 mm en 12 V, y de 0,25 a 0,4 mm en las señales.</w:t>
      </w:r>
    </w:p>
    <w:p>
      <w:pPr>
        <w:pStyle w:val="ListBullet"/>
      </w:pPr>
      <w:r>
        <w:rPr>
          <w:b/>
        </w:rPr>
        <w:t>Fabricación y seguridad:</w:t>
      </w:r>
      <w:r>
        <w:rPr>
          <w:b w:val="0"/>
        </w:rPr>
        <w:t xml:space="preserve"> agujeros de montaje sin metalizar a 6,4 mm o más del cobre de red, tres fiduciales para el ensamble y serigrafía con «PELIGRO 240 VAC» y las líneas de la barrera. El DRC terminó sin violaciones eléctricas y los Gerber se verificaron contra el diseño.</w:t>
      </w:r>
    </w:p>
    <w:p>
      <w:pPr>
        <w:pStyle w:val="Heading1"/>
      </w:pPr>
      <w:r>
        <w:t>5. Fabricación, costo y estado</w:t>
      </w:r>
    </w:p>
    <w:p>
      <w:r>
        <w:rPr>
          <w:b w:val="0"/>
        </w:rPr>
        <w:t xml:space="preserve">La placa se pide a PCBWay ensamblada (turnkey): PCBWay suelda todas las piezas que tiene en stock, SMD y THT. Lo que no está en su stock lo compra en DigiKey o Mouser, como K1. Solo U1, el regulador que facilitó el profesor, se suelda a mano. El CT, la sonda y la pila van fuera de la placa y se compran en Sigma Electrónica. El costo estimado es de </w:t>
      </w:r>
      <w:r>
        <w:rPr>
          <w:b/>
        </w:rPr>
        <w:t>US$ 211</w:t>
      </w:r>
      <w:r>
        <w:rPr>
          <w:b w:val="0"/>
        </w:rPr>
        <w:t xml:space="preserve"> (unos 673.000 COP): US$ 196 en PCBWay (cinco PCB, una ensamblada, con dos fusibles de repuesto) y 50.813 COP en Sigma.</w:t>
      </w:r>
    </w:p>
    <w:p>
      <w:r>
        <w:rPr>
          <w:b/>
        </w:rPr>
        <w:t>Estado (23 de octubre de 2026):</w:t>
      </w:r>
      <w:r>
        <w:rPr>
          <w:b w:val="0"/>
        </w:rPr>
        <w:t xml:space="preserve"> el diseño está cerrado y los archivos de fabricación están listos. Sigue el pedido y las pruebas por etapas: primero con 12 V de banco en J6, sin red, y después con la red a través de un transformador de aislamiento, cuando también se calibra el medidor.</w:t>
      </w:r>
    </w:p>
    <w:p>
      <w:r>
        <w:rPr>
          <w:b/>
        </w:rPr>
        <w:t>Límites conocidos:</w:t>
      </w:r>
      <w:r>
        <w:rPr>
          <w:b w:val="0"/>
        </w:rPr>
        <w:t xml:space="preserve"> K1 soporta hasta 400 V pico y 120 mA; si los bornes del EVSE resultaran ser de red, haría falta un relé auxiliar externo. Esta versión es una PCB sin gabinete; el gabinete queda para la siguiente revisión.</w:t>
      </w:r>
    </w:p>
    <w:sectPr w:rsidR="00FC693F" w:rsidRPr="0006063C" w:rsidSect="00034616">
      <w:footerReference w:type="default" r:id="rId10"/>
      <w:pgSz w:w="12240" w:h="15840"/>
      <w:pgMar w:top="850" w:right="1020" w:bottom="85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color w:val="555F6B"/>
        <w:sz w:val="16"/>
        <w:lang w:val="es-CO"/>
      </w:rPr>
      <w:t xml:space="preserve">Control de carga EVSE · Nicolás Gómez · Pontificia Universidad Javeriana · Página </w:t>
    </w:r>
    <w:r>
      <w:rPr>
        <w:rFonts w:ascii="Calibri" w:hAnsi="Calibri" w:cs="Calibri" w:eastAsia="Calibri"/>
        <w:color w:val="555F6B"/>
        <w:sz w:val="16"/>
        <w:lang w:val="es-CO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cs="Calibri" w:eastAsia="Calibri"/>
        <w:color w:val="555F6B"/>
        <w:sz w:val="16"/>
        <w:lang w:val="es-CO"/>
      </w:rPr>
      <w:t xml:space="preserve"> de </w:t>
    </w:r>
    <w:r>
      <w:rPr>
        <w:rFonts w:ascii="Calibri" w:hAnsi="Calibri" w:cs="Calibri" w:eastAsia="Calibri"/>
        <w:color w:val="555F6B"/>
        <w:sz w:val="16"/>
        <w:lang w:val="es-CO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 w:cs="Calibri" w:eastAsia="Calibri"/>
      <w:sz w:val="19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F3A5F"/>
      <w:sz w:val="25"/>
      <w:szCs w:val="28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F3A5F"/>
      <w:sz w:val="21"/>
      <w:szCs w:val="26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ind w:left="312" w:hanging="227"/>
      <w:contextualSpacing/>
    </w:pPr>
    <w:rPr>
      <w:rFonts w:ascii="Calibri" w:hAnsi="Calibri" w:cs="Calibri" w:eastAsia="Calibri"/>
      <w:sz w:val="19"/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/>
      <w:ind w:left="312" w:hanging="227"/>
      <w:contextualSpacing/>
    </w:pPr>
    <w:rPr>
      <w:rFonts w:ascii="Calibri" w:hAnsi="Calibri" w:cs="Calibri" w:eastAsia="Calibri"/>
      <w:sz w:val="19"/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carga EVSE · Descripción general de la PCB</dc:title>
  <dc:subject/>
  <dc:creator>Nicolás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es-CO</dc:language>
</cp:coreProperties>
</file>