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1EB8B" w14:textId="51514BCF" w:rsidR="00B82589" w:rsidRDefault="002A222A">
      <w:r>
        <w:t>Chapitre 2 : LOGIQUE</w:t>
      </w:r>
    </w:p>
    <w:p w14:paraId="36D63245" w14:textId="3659A839" w:rsidR="002A222A" w:rsidRDefault="002A222A">
      <w:r>
        <w:t>I – Définitions</w:t>
      </w:r>
    </w:p>
    <w:p w14:paraId="6746EDA0" w14:textId="52B17DAD" w:rsidR="002A222A" w:rsidRDefault="002A222A">
      <w:r w:rsidRPr="002A222A">
        <w:rPr>
          <w:b/>
          <w:bCs/>
        </w:rPr>
        <w:t>Un énoncé</w:t>
      </w:r>
      <w:r>
        <w:t xml:space="preserve"> est une phrase mathématique écrite dans le respect des règles de grammaire et de syntaxe et qui a un sens.</w:t>
      </w:r>
    </w:p>
    <w:p w14:paraId="4BEC4A78" w14:textId="77777777" w:rsidR="002A222A" w:rsidRPr="002A222A" w:rsidRDefault="002A222A">
      <w:pPr>
        <w:rPr>
          <w:i/>
          <w:iCs/>
          <w:color w:val="A6A6A6" w:themeColor="background1" w:themeShade="A6"/>
        </w:rPr>
      </w:pPr>
      <w:r w:rsidRPr="002A222A">
        <w:rPr>
          <w:i/>
          <w:iCs/>
          <w:color w:val="A6A6A6" w:themeColor="background1" w:themeShade="A6"/>
        </w:rPr>
        <w:t xml:space="preserve">Exemple : </w:t>
      </w:r>
    </w:p>
    <w:p w14:paraId="511B699E" w14:textId="2EF70160" w:rsidR="002A222A" w:rsidRPr="002A222A" w:rsidRDefault="002A222A">
      <w:pPr>
        <w:rPr>
          <w:rFonts w:eastAsiaTheme="minorEastAsia"/>
          <w:i/>
          <w:iCs/>
          <w:color w:val="A6A6A6" w:themeColor="background1" w:themeShade="A6"/>
        </w:rPr>
      </w:pPr>
      <w:r w:rsidRPr="002A222A">
        <w:rPr>
          <w:i/>
          <w:iCs/>
          <w:color w:val="A6A6A6" w:themeColor="background1" w:themeShade="A6"/>
        </w:rPr>
        <w:t xml:space="preserve">«  </w:t>
      </w:r>
      <m:oMath>
        <m:f>
          <m:fPr>
            <m:ctrlPr>
              <w:rPr>
                <w:rFonts w:ascii="Cambria Math" w:hAnsi="Cambria Math"/>
                <w:i/>
                <w:iCs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Cambria Math"/>
                <w:color w:val="A6A6A6" w:themeColor="background1" w:themeShade="A6"/>
              </w:rPr>
              <m:t>x&lt;2</m:t>
            </m:r>
          </m:num>
          <m:den>
            <m:r>
              <w:rPr>
                <w:rFonts w:ascii="Cambria Math" w:hAnsi="Cambria Math" w:cs="Cambria Math"/>
                <w:color w:val="A6A6A6" w:themeColor="background1" w:themeShade="A6"/>
              </w:rPr>
              <m:t>7</m:t>
            </m:r>
          </m:den>
        </m:f>
        <m:r>
          <w:rPr>
            <w:rFonts w:ascii="Cambria Math" w:hAnsi="Cambria Math"/>
            <w:color w:val="A6A6A6" w:themeColor="background1" w:themeShade="A6"/>
          </w:rPr>
          <m:t>&gt;5</m:t>
        </m:r>
      </m:oMath>
      <w:r w:rsidRPr="002A222A">
        <w:rPr>
          <w:rFonts w:eastAsiaTheme="minorEastAsia"/>
          <w:i/>
          <w:iCs/>
          <w:color w:val="A6A6A6" w:themeColor="background1" w:themeShade="A6"/>
        </w:rPr>
        <w:t> » ceci n’est pas un énoncé.</w:t>
      </w:r>
    </w:p>
    <w:p w14:paraId="4F58E083" w14:textId="08807C7F" w:rsidR="002A222A" w:rsidRPr="002A222A" w:rsidRDefault="002A222A">
      <w:pPr>
        <w:rPr>
          <w:rFonts w:eastAsiaTheme="minorEastAsia"/>
          <w:i/>
          <w:iCs/>
          <w:color w:val="A6A6A6" w:themeColor="background1" w:themeShade="A6"/>
        </w:rPr>
      </w:pPr>
      <w:r w:rsidRPr="002A222A">
        <w:rPr>
          <w:rFonts w:eastAsiaTheme="minorEastAsia"/>
          <w:i/>
          <w:iCs/>
          <w:color w:val="A6A6A6" w:themeColor="background1" w:themeShade="A6"/>
        </w:rPr>
        <w:t>« </w:t>
      </w:r>
      <w:proofErr w:type="gramStart"/>
      <w:r w:rsidRPr="002A222A">
        <w:rPr>
          <w:rFonts w:eastAsiaTheme="minorEastAsia"/>
          <w:i/>
          <w:iCs/>
          <w:color w:val="A6A6A6" w:themeColor="background1" w:themeShade="A6"/>
        </w:rPr>
        <w:t>x</w:t>
      </w:r>
      <w:proofErr w:type="gramEnd"/>
      <w:r w:rsidRPr="002A222A">
        <w:rPr>
          <w:rFonts w:eastAsiaTheme="minorEastAsia"/>
          <w:i/>
          <w:iCs/>
          <w:color w:val="A6A6A6" w:themeColor="background1" w:themeShade="A6"/>
        </w:rPr>
        <w:t xml:space="preserve"> &lt; 2 » ceci est un énoncé.</w:t>
      </w:r>
    </w:p>
    <w:p w14:paraId="09552C51" w14:textId="7E2F38E6" w:rsidR="002A222A" w:rsidRDefault="002A222A">
      <w:pPr>
        <w:rPr>
          <w:rFonts w:eastAsiaTheme="minorEastAsia"/>
        </w:rPr>
      </w:pPr>
      <w:r w:rsidRPr="002A222A">
        <w:rPr>
          <w:rFonts w:eastAsiaTheme="minorEastAsia"/>
          <w:b/>
          <w:bCs/>
        </w:rPr>
        <w:t>Une proposition</w:t>
      </w:r>
      <w:r>
        <w:rPr>
          <w:rFonts w:eastAsiaTheme="minorEastAsia"/>
        </w:rPr>
        <w:t xml:space="preserve"> est un « énoncé » dont on peut dire qu’il est vrai ou non.</w:t>
      </w:r>
    </w:p>
    <w:p w14:paraId="4434CD15" w14:textId="2E2384C5" w:rsidR="002A222A" w:rsidRDefault="002A222A">
      <w:pPr>
        <w:rPr>
          <w:rFonts w:eastAsiaTheme="minorEastAsia"/>
        </w:rPr>
      </w:pPr>
      <w:r>
        <w:rPr>
          <w:rFonts w:eastAsiaTheme="minorEastAsia"/>
        </w:rPr>
        <w:t>« Vrai » ou « Faux » : valeurs de vérité.</w:t>
      </w:r>
    </w:p>
    <w:p w14:paraId="139B8E9E" w14:textId="77777777" w:rsidR="002A222A" w:rsidRDefault="002A222A">
      <w:pPr>
        <w:rPr>
          <w:rFonts w:eastAsiaTheme="minorEastAsia"/>
        </w:rPr>
      </w:pPr>
      <w:r>
        <w:rPr>
          <w:rFonts w:eastAsiaTheme="minorEastAsia"/>
        </w:rPr>
        <w:t xml:space="preserve">Exemple : </w:t>
      </w:r>
    </w:p>
    <w:p w14:paraId="23A947A5" w14:textId="31C2905B" w:rsidR="002A222A" w:rsidRDefault="002A222A">
      <w:pPr>
        <w:rPr>
          <w:rFonts w:eastAsiaTheme="minorEastAsia"/>
        </w:rPr>
      </w:pPr>
      <w:r>
        <w:rPr>
          <w:rFonts w:eastAsiaTheme="minorEastAsia"/>
        </w:rPr>
        <w:t>Proposition ou non ?</w:t>
      </w:r>
    </w:p>
    <w:p w14:paraId="5A3F3BFC" w14:textId="18004FE3" w:rsidR="002A222A" w:rsidRDefault="002A222A" w:rsidP="002A222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« </w:t>
      </w:r>
      <w:proofErr w:type="gramStart"/>
      <w:r>
        <w:rPr>
          <w:rFonts w:eastAsiaTheme="minorEastAsia" w:cstheme="minorHAnsi"/>
        </w:rPr>
        <w:t>π</w:t>
      </w:r>
      <w:proofErr w:type="gramEnd"/>
      <w:r>
        <w:rPr>
          <w:rFonts w:eastAsiaTheme="minorEastAsia"/>
        </w:rPr>
        <w:t xml:space="preserve"> = 3,14 » : proposition fausse</w:t>
      </w:r>
    </w:p>
    <w:p w14:paraId="68DA1134" w14:textId="244C9621" w:rsidR="002A222A" w:rsidRDefault="002A222A" w:rsidP="002A222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« </w:t>
      </w:r>
      <w:proofErr w:type="gramStart"/>
      <w:r>
        <w:rPr>
          <w:rFonts w:eastAsiaTheme="minorEastAsia"/>
        </w:rPr>
        <w:t>e</w:t>
      </w:r>
      <w:proofErr w:type="gramEnd"/>
      <w:r>
        <w:rPr>
          <w:rFonts w:eastAsiaTheme="minorEastAsia"/>
        </w:rPr>
        <w:t>° = 1 » : proposition vraie.</w:t>
      </w:r>
    </w:p>
    <w:p w14:paraId="7EEA13F7" w14:textId="07C24B4F" w:rsidR="002A222A" w:rsidRDefault="002A222A" w:rsidP="002A222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« </w:t>
      </w:r>
      <w:proofErr w:type="spellStart"/>
      <w:proofErr w:type="gramStart"/>
      <w:r>
        <w:rPr>
          <w:rFonts w:eastAsiaTheme="minorEastAsia"/>
        </w:rPr>
        <w:t>e</w:t>
      </w:r>
      <w:proofErr w:type="gramEnd"/>
      <w:r>
        <w:rPr>
          <w:rFonts w:eastAsiaTheme="minorEastAsia"/>
        </w:rPr>
        <w:t>^x</w:t>
      </w:r>
      <w:proofErr w:type="spellEnd"/>
      <w:r>
        <w:rPr>
          <w:rFonts w:eastAsiaTheme="minorEastAsia"/>
        </w:rPr>
        <w:t xml:space="preserve"> = 1 » : énoncé, pas proposition. (Pas d’information sur x).</w:t>
      </w:r>
    </w:p>
    <w:p w14:paraId="21A1D9BA" w14:textId="74A6D4B3" w:rsidR="002A222A" w:rsidRPr="002A222A" w:rsidRDefault="002A222A" w:rsidP="002A222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« La présente affirmation est fausse » : Enoncé, pas proposition. </w:t>
      </w:r>
      <w:r w:rsidRPr="002A222A">
        <w:rPr>
          <w:rFonts w:eastAsiaTheme="minorEastAsia"/>
          <w:i/>
          <w:iCs/>
          <w:color w:val="A6A6A6" w:themeColor="background1" w:themeShade="A6"/>
        </w:rPr>
        <w:t>Réf : Bertrand Russel</w:t>
      </w:r>
    </w:p>
    <w:p w14:paraId="3F3ACEB0" w14:textId="6642944E" w:rsidR="002A222A" w:rsidRDefault="002A222A" w:rsidP="002A222A">
      <w:pPr>
        <w:rPr>
          <w:rFonts w:eastAsiaTheme="minorEastAsia"/>
        </w:rPr>
      </w:pPr>
      <w:r>
        <w:rPr>
          <w:rFonts w:eastAsiaTheme="minorEastAsia"/>
        </w:rPr>
        <w:t>II – Connecteurs :</w:t>
      </w:r>
    </w:p>
    <w:p w14:paraId="43947380" w14:textId="77777777" w:rsidR="00B6387C" w:rsidRDefault="002A222A" w:rsidP="002A222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Négation :</w:t>
      </w:r>
      <w:r w:rsidR="00B6387C">
        <w:rPr>
          <w:rFonts w:eastAsiaTheme="minorEastAsia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6"/>
        <w:gridCol w:w="4166"/>
      </w:tblGrid>
      <w:tr w:rsidR="00B6387C" w14:paraId="2BE20EB5" w14:textId="77777777" w:rsidTr="00B6387C">
        <w:tc>
          <w:tcPr>
            <w:tcW w:w="4531" w:type="dxa"/>
          </w:tcPr>
          <w:p w14:paraId="70A71910" w14:textId="0A548311" w:rsidR="00B6387C" w:rsidRDefault="00B6387C" w:rsidP="00B6387C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</w:p>
        </w:tc>
        <w:tc>
          <w:tcPr>
            <w:tcW w:w="4531" w:type="dxa"/>
          </w:tcPr>
          <w:p w14:paraId="55795C98" w14:textId="77777777" w:rsidR="00B6387C" w:rsidRPr="00B6387C" w:rsidRDefault="00B6387C" w:rsidP="00B6387C">
            <w:pPr>
              <w:ind w:left="360"/>
              <w:rPr>
                <w:rFonts w:eastAsiaTheme="minorEastAsia"/>
              </w:rPr>
            </w:pPr>
            <w:bookmarkStart w:id="0" w:name="_GoBack"/>
            <w:bookmarkEnd w:id="0"/>
          </w:p>
        </w:tc>
      </w:tr>
      <w:tr w:rsidR="00B6387C" w14:paraId="0BB7195C" w14:textId="77777777" w:rsidTr="00B6387C">
        <w:tc>
          <w:tcPr>
            <w:tcW w:w="4531" w:type="dxa"/>
          </w:tcPr>
          <w:p w14:paraId="1A5B0747" w14:textId="77777777" w:rsidR="00B6387C" w:rsidRDefault="00B6387C" w:rsidP="00B6387C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4531" w:type="dxa"/>
          </w:tcPr>
          <w:p w14:paraId="3132FA3F" w14:textId="77777777" w:rsidR="00B6387C" w:rsidRDefault="00B6387C" w:rsidP="00B6387C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</w:tbl>
    <w:p w14:paraId="23406ABA" w14:textId="240A8B73" w:rsidR="002A222A" w:rsidRDefault="002A222A" w:rsidP="002A222A">
      <w:pPr>
        <w:pStyle w:val="ListParagraph"/>
        <w:numPr>
          <w:ilvl w:val="0"/>
          <w:numId w:val="2"/>
        </w:numPr>
        <w:rPr>
          <w:rFonts w:eastAsiaTheme="minorEastAsia"/>
        </w:rPr>
      </w:pPr>
    </w:p>
    <w:p w14:paraId="354FA529" w14:textId="77C7D295" w:rsidR="002A222A" w:rsidRDefault="002A222A" w:rsidP="002A222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Disjonction :</w:t>
      </w:r>
      <w:proofErr w:type="gramStart"/>
      <w:r>
        <w:rPr>
          <w:rFonts w:eastAsiaTheme="minorEastAsia"/>
        </w:rPr>
        <w:t xml:space="preserve"> «OU</w:t>
      </w:r>
      <w:proofErr w:type="gramEnd"/>
      <w:r>
        <w:rPr>
          <w:rFonts w:eastAsiaTheme="minorEastAsia"/>
        </w:rPr>
        <w:t>» :</w:t>
      </w:r>
    </w:p>
    <w:p w14:paraId="1139E747" w14:textId="77777777" w:rsidR="00B6387C" w:rsidRDefault="002A222A" w:rsidP="002A222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Conjonction : «ET » :</w:t>
      </w:r>
    </w:p>
    <w:p w14:paraId="368BCCCC" w14:textId="77777777" w:rsidR="00B6387C" w:rsidRDefault="00B6387C" w:rsidP="002A222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Implication : =&gt; Si…alors</w:t>
      </w:r>
    </w:p>
    <w:p w14:paraId="0324D249" w14:textId="77777777" w:rsidR="00B6387C" w:rsidRDefault="00B6387C" w:rsidP="002A222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Equivalence : </w:t>
      </w:r>
      <w:r w:rsidRPr="00B6387C">
        <w:rPr>
          <w:rFonts w:eastAsiaTheme="minorEastAsia"/>
        </w:rPr>
        <w:sym w:font="Wingdings" w:char="F0F3"/>
      </w:r>
      <w:r>
        <w:rPr>
          <w:rFonts w:eastAsiaTheme="minorEastAsia"/>
        </w:rPr>
        <w:t> :</w:t>
      </w:r>
    </w:p>
    <w:p w14:paraId="71B8797F" w14:textId="77777777" w:rsidR="00B6387C" w:rsidRDefault="00B6387C" w:rsidP="00B6387C">
      <w:pPr>
        <w:rPr>
          <w:rFonts w:eastAsiaTheme="minorEastAsia"/>
        </w:rPr>
      </w:pPr>
      <w:r>
        <w:rPr>
          <w:rFonts w:eastAsiaTheme="minorEastAsia"/>
        </w:rPr>
        <w:t xml:space="preserve">Exemple : </w:t>
      </w:r>
    </w:p>
    <w:p w14:paraId="4B566B68" w14:textId="4D19F52C" w:rsidR="00B6387C" w:rsidRDefault="00B6387C" w:rsidP="00B6387C">
      <w:pPr>
        <w:rPr>
          <w:rFonts w:eastAsiaTheme="minorEastAsia"/>
        </w:rPr>
      </w:pPr>
      <w:r>
        <w:rPr>
          <w:rFonts w:eastAsiaTheme="minorEastAsia"/>
        </w:rPr>
        <w:t xml:space="preserve">Vérifier que : p=&gt;q est équivalent à </w:t>
      </w:r>
      <w:proofErr w:type="spellStart"/>
      <w:r>
        <w:rPr>
          <w:rFonts w:eastAsiaTheme="minorEastAsia"/>
        </w:rPr>
        <w:t>pbar</w:t>
      </w:r>
      <w:proofErr w:type="spellEnd"/>
      <w:r>
        <w:rPr>
          <w:rFonts w:eastAsiaTheme="minorEastAsia"/>
        </w:rPr>
        <w:t xml:space="preserve"> v q :</w:t>
      </w:r>
    </w:p>
    <w:p w14:paraId="77DF7285" w14:textId="5E4084C6" w:rsidR="00B6387C" w:rsidRDefault="00B6387C" w:rsidP="00B6387C">
      <w:pPr>
        <w:rPr>
          <w:rFonts w:eastAsiaTheme="minorEastAsia"/>
        </w:rPr>
      </w:pPr>
      <w:r>
        <w:rPr>
          <w:rFonts w:eastAsiaTheme="minorEastAsia"/>
        </w:rPr>
        <w:t>Ecrire la négation de la phrase suivante : « S’il pleut alors j’irai au cinéma »</w:t>
      </w:r>
    </w:p>
    <w:p w14:paraId="33B7EB03" w14:textId="3EDD5018" w:rsidR="002A222A" w:rsidRPr="00B6387C" w:rsidRDefault="002A222A" w:rsidP="00B6387C">
      <w:pPr>
        <w:rPr>
          <w:rFonts w:eastAsiaTheme="minorEastAsia"/>
        </w:rPr>
      </w:pPr>
      <w:r w:rsidRPr="00B6387C">
        <w:rPr>
          <w:rFonts w:eastAsiaTheme="minorEastAsia"/>
        </w:rPr>
        <w:t> </w:t>
      </w:r>
    </w:p>
    <w:p w14:paraId="0D45472A" w14:textId="77777777" w:rsidR="002A222A" w:rsidRDefault="002A222A"/>
    <w:sectPr w:rsidR="002A22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E65A0"/>
    <w:multiLevelType w:val="hybridMultilevel"/>
    <w:tmpl w:val="BEF410EA"/>
    <w:lvl w:ilvl="0" w:tplc="9E48D3C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55ABD"/>
    <w:multiLevelType w:val="hybridMultilevel"/>
    <w:tmpl w:val="8C147F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2A"/>
    <w:rsid w:val="002A222A"/>
    <w:rsid w:val="00B22C38"/>
    <w:rsid w:val="00B6387C"/>
    <w:rsid w:val="00B8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FD743"/>
  <w15:chartTrackingRefBased/>
  <w15:docId w15:val="{B824717E-9B64-4159-B097-CA4203E8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22A"/>
    <w:pPr>
      <w:ind w:left="720"/>
      <w:contextualSpacing/>
    </w:pPr>
  </w:style>
  <w:style w:type="table" w:styleId="TableGrid">
    <w:name w:val="Table Grid"/>
    <w:basedOn w:val="TableNormal"/>
    <w:uiPriority w:val="39"/>
    <w:rsid w:val="00B63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FA7B0-5AFA-49C3-8F5A-3F24E9613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Yang</dc:creator>
  <cp:keywords/>
  <dc:description/>
  <cp:lastModifiedBy>Nicolas Yang</cp:lastModifiedBy>
  <cp:revision>2</cp:revision>
  <dcterms:created xsi:type="dcterms:W3CDTF">2020-02-29T15:18:00Z</dcterms:created>
  <dcterms:modified xsi:type="dcterms:W3CDTF">2020-02-29T15:53:00Z</dcterms:modified>
</cp:coreProperties>
</file>