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82" w:rsidRDefault="00E40A82" w:rsidP="007644A2">
      <w:r>
        <w:t>La conception de ce projet nécessite l’utilisation de la programmation orientée objet.</w:t>
      </w:r>
    </w:p>
    <w:p w:rsidR="00E40A82" w:rsidRDefault="00E40A82" w:rsidP="00E40A82">
      <w:r>
        <w:t xml:space="preserve">La programmation orientée objet </w:t>
      </w:r>
      <w:r>
        <w:t xml:space="preserve">apporte des </w:t>
      </w:r>
      <w:r>
        <w:t xml:space="preserve">avantages </w:t>
      </w:r>
      <w:r>
        <w:t>face</w:t>
      </w:r>
      <w:r>
        <w:t xml:space="preserve"> à la programmation procédurale.</w:t>
      </w:r>
    </w:p>
    <w:p w:rsidR="00E40A82" w:rsidRDefault="00E40A82" w:rsidP="00E40A82"/>
    <w:p w:rsidR="00E40A82" w:rsidRDefault="00E40A82" w:rsidP="00E40A82">
      <w:r>
        <w:t xml:space="preserve">Tout d’abord elle permet d’obtenir un code </w:t>
      </w:r>
      <w:r>
        <w:t>évolutif. Les</w:t>
      </w:r>
      <w:r>
        <w:t xml:space="preserve"> types d’objets créés peuvent servir de base pour d’autres objets</w:t>
      </w:r>
      <w:r>
        <w:t xml:space="preserve">. </w:t>
      </w:r>
    </w:p>
    <w:p w:rsidR="00E40A82" w:rsidRDefault="00E40A82" w:rsidP="00E40A82"/>
    <w:p w:rsidR="00E40A82" w:rsidRDefault="00E40A82" w:rsidP="00E40A82">
      <w:r>
        <w:t xml:space="preserve">Les objets ont chacun leur propriétés et méthodes. Le code est plus compréhensible. </w:t>
      </w:r>
      <w:r w:rsidRPr="00E40A82">
        <w:t>Il est donc aisé de voir ce qu’une fonction manipule et à quoi correspondent les variables disponibles.</w:t>
      </w:r>
    </w:p>
    <w:p w:rsidR="00C81776" w:rsidRDefault="00C81776" w:rsidP="00E40A82"/>
    <w:p w:rsidR="00C81776" w:rsidRDefault="00C81776" w:rsidP="00E40A82">
      <w:r>
        <w:t xml:space="preserve">A des fins de confidentialités, les attributs des classes sont privés. Leurs valeur peuvent être accéder et modifier via des accesseurs </w:t>
      </w:r>
      <w:proofErr w:type="gramStart"/>
      <w:r>
        <w:t>( getter</w:t>
      </w:r>
      <w:proofErr w:type="gramEnd"/>
      <w:r>
        <w:t xml:space="preserve"> &amp; setter ). </w:t>
      </w:r>
    </w:p>
    <w:p w:rsidR="00E40A82" w:rsidRDefault="00E40A82" w:rsidP="00E40A82"/>
    <w:p w:rsidR="00C81776" w:rsidRDefault="00C81776" w:rsidP="00E40A82">
      <w:r>
        <w:t>Voyons donc la structure de nos classes.</w:t>
      </w:r>
    </w:p>
    <w:p w:rsidR="00C81776" w:rsidRDefault="00C81776" w:rsidP="00E40A82"/>
    <w:p w:rsidR="00C81776" w:rsidRDefault="00C81776" w:rsidP="00E40A82">
      <w:r>
        <w:t>La classe Broker :</w:t>
      </w:r>
    </w:p>
    <w:p w:rsidR="00C81776" w:rsidRDefault="00C81776" w:rsidP="00E40A82"/>
    <w:p w:rsidR="00C81776" w:rsidRDefault="00C81776" w:rsidP="00E40A82">
      <w:r>
        <w:t>Elle contient les attributs suivants : __</w:t>
      </w:r>
      <w:proofErr w:type="spellStart"/>
      <w:r>
        <w:t>broker_name</w:t>
      </w:r>
      <w:proofErr w:type="spellEnd"/>
      <w:r>
        <w:t>, __</w:t>
      </w:r>
      <w:proofErr w:type="spellStart"/>
      <w:r>
        <w:t>broker_fees</w:t>
      </w:r>
      <w:proofErr w:type="spellEnd"/>
      <w:r w:rsidR="00925B9C">
        <w:t>.</w:t>
      </w:r>
    </w:p>
    <w:p w:rsidR="00925B9C" w:rsidRDefault="00925B9C" w:rsidP="00E40A82">
      <w:r>
        <w:tab/>
        <w:t>__</w:t>
      </w:r>
      <w:proofErr w:type="spellStart"/>
      <w:r>
        <w:t>broker_name</w:t>
      </w:r>
      <w:proofErr w:type="spellEnd"/>
      <w:r>
        <w:t xml:space="preserve"> permet de définir d’identifier le broker</w:t>
      </w:r>
    </w:p>
    <w:p w:rsidR="00925B9C" w:rsidRDefault="00925B9C" w:rsidP="00E40A82">
      <w:r>
        <w:tab/>
        <w:t>__</w:t>
      </w:r>
      <w:proofErr w:type="spellStart"/>
      <w:r>
        <w:t>broker_fees</w:t>
      </w:r>
      <w:proofErr w:type="spellEnd"/>
      <w:r>
        <w:t xml:space="preserve"> permet de fixer les frais du broker.</w:t>
      </w:r>
    </w:p>
    <w:p w:rsidR="00925B9C" w:rsidRDefault="00925B9C" w:rsidP="00E40A82">
      <w:r>
        <w:t>Ces frais sont sous forme suivante :</w:t>
      </w:r>
    </w:p>
    <w:p w:rsidR="00925B9C" w:rsidRDefault="00925B9C" w:rsidP="00E40A82">
      <w:r>
        <w:tab/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borne inférieur 1, borne supérieur 1, taux fixe, taux variable, </w:t>
      </w:r>
      <w:r>
        <w:t>borne inférieur</w:t>
      </w:r>
      <w:r>
        <w:t xml:space="preserve"> 2</w:t>
      </w:r>
      <w:r>
        <w:t xml:space="preserve">, borne supérieur </w:t>
      </w:r>
      <w:r>
        <w:t>2</w:t>
      </w:r>
      <w:r>
        <w:t>, taux fixe, taux variable</w:t>
      </w:r>
      <w:r>
        <w:t xml:space="preserve"> […] )</w:t>
      </w:r>
    </w:p>
    <w:p w:rsidR="00925B9C" w:rsidRDefault="00925B9C" w:rsidP="00E40A82"/>
    <w:p w:rsidR="009006FB" w:rsidRDefault="009006FB" w:rsidP="00E40A82">
      <w:r>
        <w:t>Elle contient les méthodes suivantes :</w:t>
      </w:r>
    </w:p>
    <w:p w:rsidR="009006FB" w:rsidRDefault="009006FB" w:rsidP="00E40A82">
      <w:pPr>
        <w:rPr>
          <w:lang w:val="en-US"/>
        </w:rPr>
      </w:pPr>
      <w:r>
        <w:tab/>
      </w:r>
      <w:proofErr w:type="spellStart"/>
      <w:r w:rsidRPr="009006FB">
        <w:rPr>
          <w:lang w:val="en-US"/>
        </w:rPr>
        <w:t>comp_broker_</w:t>
      </w:r>
      <w:proofErr w:type="gramStart"/>
      <w:r w:rsidRPr="009006FB">
        <w:rPr>
          <w:lang w:val="en-US"/>
        </w:rPr>
        <w:t>fees</w:t>
      </w:r>
      <w:proofErr w:type="spellEnd"/>
      <w:r w:rsidRPr="009006FB">
        <w:rPr>
          <w:lang w:val="en-US"/>
        </w:rPr>
        <w:t>(</w:t>
      </w:r>
      <w:proofErr w:type="spellStart"/>
      <w:proofErr w:type="gramEnd"/>
      <w:r w:rsidRPr="009006FB">
        <w:rPr>
          <w:lang w:val="en-US"/>
        </w:rPr>
        <w:t>asset_q</w:t>
      </w:r>
      <w:r>
        <w:rPr>
          <w:lang w:val="en-US"/>
        </w:rPr>
        <w:t>uantity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asset_price</w:t>
      </w:r>
      <w:proofErr w:type="spellEnd"/>
      <w:r>
        <w:rPr>
          <w:lang w:val="en-US"/>
        </w:rPr>
        <w:t>)</w:t>
      </w:r>
    </w:p>
    <w:p w:rsidR="009006FB" w:rsidRPr="009006FB" w:rsidRDefault="009006FB" w:rsidP="00E40A82">
      <w:r w:rsidRPr="009006FB">
        <w:t>Cette fonction permet de c</w:t>
      </w:r>
      <w:r>
        <w:t xml:space="preserve">alculer </w:t>
      </w:r>
      <w:proofErr w:type="gramStart"/>
      <w:r>
        <w:t>les frais correspondant</w:t>
      </w:r>
      <w:proofErr w:type="gramEnd"/>
      <w:r>
        <w:t xml:space="preserve"> à une position (quantité d’actif * prix de </w:t>
      </w:r>
      <w:bookmarkStart w:id="0" w:name="_GoBack"/>
      <w:bookmarkEnd w:id="0"/>
      <w:r>
        <w:t xml:space="preserve">l’actif). Cette fonction est vitale pour l’ensemble du projet, elle est réutilisée dans différentes classes avec différents </w:t>
      </w:r>
    </w:p>
    <w:p w:rsidR="00925B9C" w:rsidRPr="009006FB" w:rsidRDefault="00925B9C" w:rsidP="00E40A82"/>
    <w:sectPr w:rsidR="00925B9C" w:rsidRPr="009006FB" w:rsidSect="00C420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2"/>
    <w:rsid w:val="000C4507"/>
    <w:rsid w:val="003570E5"/>
    <w:rsid w:val="007644A2"/>
    <w:rsid w:val="007A14D8"/>
    <w:rsid w:val="00882360"/>
    <w:rsid w:val="009006FB"/>
    <w:rsid w:val="00925B9C"/>
    <w:rsid w:val="00C42053"/>
    <w:rsid w:val="00C81776"/>
    <w:rsid w:val="00D068C4"/>
    <w:rsid w:val="00D40A9C"/>
    <w:rsid w:val="00E40A82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70EF4"/>
  <w15:chartTrackingRefBased/>
  <w15:docId w15:val="{575BA935-4D15-DC4C-9C33-7F1DC12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Mithuran GAJENDRAN</dc:creator>
  <cp:keywords/>
  <dc:description/>
  <cp:lastModifiedBy>Mithuran GAJENDRAN</cp:lastModifiedBy>
  <cp:revision>1</cp:revision>
  <dcterms:created xsi:type="dcterms:W3CDTF">2019-03-19T09:06:00Z</dcterms:created>
  <dcterms:modified xsi:type="dcterms:W3CDTF">2019-03-19T10:11:00Z</dcterms:modified>
</cp:coreProperties>
</file>