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04389" w:rsidRPr="00715FF5" w:rsidRDefault="00404389">
      <w:pPr>
        <w:pStyle w:val="Heading1"/>
        <w:rPr>
          <w:rFonts w:cstheme="majorHAnsi"/>
          <w:b w:val="0"/>
          <w:bCs w:val="0"/>
          <w:sz w:val="22"/>
          <w:szCs w:val="22"/>
          <w:lang w:val="it-IT"/>
        </w:rPr>
      </w:pPr>
      <w:r w:rsidRPr="00715FF5">
        <w:rPr>
          <w:rFonts w:cstheme="majorHAnsi"/>
          <w:b w:val="0"/>
          <w:bCs w:val="0"/>
          <w:sz w:val="22"/>
          <w:szCs w:val="22"/>
          <w:lang w:val="it-IT"/>
        </w:rPr>
        <w:t xml:space="preserve">Nicola Marano </w:t>
      </w:r>
      <w:r w:rsidRPr="00715FF5">
        <w:rPr>
          <w:rFonts w:cstheme="majorHAnsi"/>
          <w:b w:val="0"/>
          <w:bCs w:val="0"/>
          <w:sz w:val="22"/>
          <w:szCs w:val="22"/>
          <w:lang w:val="it-IT"/>
        </w:rPr>
        <w:tab/>
      </w:r>
      <w:r w:rsidRPr="00715FF5">
        <w:rPr>
          <w:rFonts w:cstheme="majorHAnsi"/>
          <w:b w:val="0"/>
          <w:bCs w:val="0"/>
          <w:sz w:val="22"/>
          <w:szCs w:val="22"/>
          <w:lang w:val="it-IT"/>
        </w:rPr>
        <w:tab/>
      </w:r>
      <w:r w:rsidRPr="00715FF5">
        <w:rPr>
          <w:rFonts w:cstheme="majorHAnsi"/>
          <w:b w:val="0"/>
          <w:bCs w:val="0"/>
          <w:sz w:val="22"/>
          <w:szCs w:val="22"/>
          <w:lang w:val="it-IT"/>
        </w:rPr>
        <w:tab/>
      </w:r>
      <w:r w:rsidRPr="00715FF5">
        <w:rPr>
          <w:rFonts w:cstheme="majorHAnsi"/>
          <w:b w:val="0"/>
          <w:bCs w:val="0"/>
          <w:sz w:val="22"/>
          <w:szCs w:val="22"/>
          <w:lang w:val="it-IT"/>
        </w:rPr>
        <w:tab/>
      </w:r>
      <w:r w:rsidRPr="00715FF5">
        <w:rPr>
          <w:rFonts w:cstheme="majorHAnsi"/>
          <w:b w:val="0"/>
          <w:bCs w:val="0"/>
          <w:sz w:val="22"/>
          <w:szCs w:val="22"/>
          <w:lang w:val="it-IT"/>
        </w:rPr>
        <w:tab/>
      </w:r>
      <w:r w:rsidRPr="00715FF5">
        <w:rPr>
          <w:rFonts w:cstheme="majorHAnsi"/>
          <w:b w:val="0"/>
          <w:bCs w:val="0"/>
          <w:sz w:val="22"/>
          <w:szCs w:val="22"/>
          <w:lang w:val="it-IT"/>
        </w:rPr>
        <w:tab/>
      </w:r>
      <w:r w:rsidR="00CD0DC3" w:rsidRPr="00715FF5">
        <w:rPr>
          <w:rFonts w:cstheme="majorHAnsi"/>
          <w:b w:val="0"/>
          <w:bCs w:val="0"/>
          <w:sz w:val="22"/>
          <w:szCs w:val="22"/>
          <w:lang w:val="it-IT"/>
        </w:rPr>
        <w:t xml:space="preserve">         </w:t>
      </w:r>
      <w:r w:rsidRPr="00715FF5">
        <w:rPr>
          <w:rFonts w:cstheme="majorHAnsi"/>
          <w:b w:val="0"/>
          <w:bCs w:val="0"/>
          <w:sz w:val="22"/>
          <w:szCs w:val="22"/>
          <w:lang w:val="it-IT"/>
        </w:rPr>
        <w:tab/>
      </w:r>
      <w:r w:rsidR="00AB51A1" w:rsidRPr="00715FF5">
        <w:rPr>
          <w:rFonts w:cstheme="majorHAnsi"/>
          <w:b w:val="0"/>
          <w:bCs w:val="0"/>
          <w:sz w:val="22"/>
          <w:szCs w:val="22"/>
          <w:lang w:val="it-IT"/>
        </w:rPr>
        <w:t xml:space="preserve">                             </w:t>
      </w:r>
      <w:r w:rsidRPr="00715FF5">
        <w:rPr>
          <w:rFonts w:cstheme="majorHAnsi"/>
          <w:b w:val="0"/>
          <w:bCs w:val="0"/>
          <w:sz w:val="22"/>
          <w:szCs w:val="22"/>
          <w:lang w:val="it-IT"/>
        </w:rPr>
        <w:t>14 Giugno 2024</w:t>
      </w:r>
    </w:p>
    <w:p w:rsidR="00404389" w:rsidRPr="00715FF5" w:rsidRDefault="00404389" w:rsidP="00404389">
      <w:pPr>
        <w:rPr>
          <w:rFonts w:asciiTheme="majorHAnsi" w:hAnsiTheme="majorHAnsi" w:cstheme="majorHAnsi"/>
          <w:lang w:val="it-IT"/>
        </w:rPr>
      </w:pPr>
      <w:r w:rsidRPr="00715FF5">
        <w:rPr>
          <w:rFonts w:asciiTheme="majorHAnsi" w:hAnsiTheme="majorHAnsi" w:cstheme="majorHAnsi"/>
          <w:lang w:val="it-IT"/>
        </w:rPr>
        <w:t xml:space="preserve"> IIOT 2 Anno</w:t>
      </w:r>
    </w:p>
    <w:p w:rsidR="00404389" w:rsidRPr="00715FF5" w:rsidRDefault="00404389" w:rsidP="00404389">
      <w:pPr>
        <w:jc w:val="center"/>
        <w:rPr>
          <w:rFonts w:asciiTheme="majorHAnsi" w:hAnsiTheme="majorHAnsi" w:cstheme="majorHAnsi"/>
          <w:color w:val="FF0000"/>
          <w:sz w:val="28"/>
          <w:szCs w:val="28"/>
          <w:lang w:val="it-IT"/>
        </w:rPr>
      </w:pPr>
      <w:r w:rsidRPr="00715FF5">
        <w:rPr>
          <w:rFonts w:asciiTheme="majorHAnsi" w:hAnsiTheme="majorHAnsi" w:cstheme="majorHAnsi"/>
          <w:color w:val="FF0000"/>
          <w:sz w:val="28"/>
          <w:szCs w:val="28"/>
          <w:lang w:val="it-IT"/>
        </w:rPr>
        <w:t>Test Embedded</w:t>
      </w:r>
    </w:p>
    <w:p w:rsidR="004A3719" w:rsidRPr="00715FF5" w:rsidRDefault="00715FF5">
      <w:pPr>
        <w:pStyle w:val="Heading1"/>
        <w:rPr>
          <w:rFonts w:cstheme="majorHAnsi"/>
          <w:b w:val="0"/>
          <w:bCs w:val="0"/>
          <w:lang w:val="it-IT"/>
        </w:rPr>
      </w:pPr>
      <w:r w:rsidRPr="00715FF5">
        <w:rPr>
          <w:rFonts w:cstheme="majorHAnsi"/>
          <w:b w:val="0"/>
          <w:bCs w:val="0"/>
          <w:lang w:val="it-IT"/>
        </w:rPr>
        <w:t>Descrizione del Codice</w:t>
      </w:r>
    </w:p>
    <w:p w:rsidR="004A3719" w:rsidRPr="00715FF5" w:rsidRDefault="00715FF5">
      <w:pPr>
        <w:pStyle w:val="Heading2"/>
        <w:rPr>
          <w:rFonts w:cstheme="majorHAnsi"/>
          <w:b w:val="0"/>
          <w:bCs w:val="0"/>
          <w:lang w:val="it-IT"/>
        </w:rPr>
      </w:pPr>
      <w:r w:rsidRPr="00715FF5">
        <w:rPr>
          <w:rFonts w:cstheme="majorHAnsi"/>
          <w:b w:val="0"/>
          <w:bCs w:val="0"/>
          <w:lang w:val="it-IT"/>
        </w:rPr>
        <w:t xml:space="preserve">Configurazione </w:t>
      </w:r>
      <w:r w:rsidR="00C5723A" w:rsidRPr="00715FF5">
        <w:rPr>
          <w:rFonts w:cstheme="majorHAnsi"/>
          <w:b w:val="0"/>
          <w:bCs w:val="0"/>
          <w:lang w:val="it-IT"/>
        </w:rPr>
        <w:t>flussi di riferimento</w:t>
      </w:r>
      <w:r w:rsidR="0059772D" w:rsidRPr="00715FF5">
        <w:rPr>
          <w:rFonts w:cstheme="majorHAnsi"/>
          <w:b w:val="0"/>
          <w:bCs w:val="0"/>
          <w:lang w:val="it-IT"/>
        </w:rPr>
        <w:t xml:space="preserve"> (parte di configurazione della scheda)</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sezione del codice configura i fuse del microcontrollore, specificando vari parametri di funzionamento come il tipo di oscillatore, la disabilitazione del Watchdog Timer, l'abilitazione del Power-up Timer, il Brown-out Reset e la disabilitazione della programmazione a bassa tensione, la protezione della memoria EEPROM e la scrittura e protezione della memoria Flash.</w:t>
      </w:r>
    </w:p>
    <w:p w:rsidR="004A3719" w:rsidRPr="00715FF5" w:rsidRDefault="00715FF5">
      <w:pPr>
        <w:pStyle w:val="Heading2"/>
        <w:rPr>
          <w:rFonts w:cstheme="majorHAnsi"/>
          <w:b w:val="0"/>
          <w:bCs w:val="0"/>
          <w:lang w:val="it-IT"/>
        </w:rPr>
      </w:pPr>
      <w:r w:rsidRPr="00715FF5">
        <w:rPr>
          <w:rFonts w:cstheme="majorHAnsi"/>
          <w:b w:val="0"/>
          <w:bCs w:val="0"/>
          <w:lang w:val="it-IT"/>
        </w:rPr>
        <w:t>Definizione delle Costanti</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In questa sezione vengono definite le costanti utilizzate nel programma. La frequenza dell'oscillatore è impostata a 4 MHz. Inoltre, vengono assegnati nomi ai pin del microcontrollore per una gestione più semplice. I pin RD0 e RD1 controllano rispettivamente il riscaldatore e il raffreddatore, mentre i pin RB0 e RB1 sono collegati ai pulsanti per aumentare e diminuire il setpoint.</w:t>
      </w:r>
    </w:p>
    <w:p w:rsidR="004A3719" w:rsidRPr="00715FF5" w:rsidRDefault="00715FF5">
      <w:pPr>
        <w:pStyle w:val="Heading2"/>
        <w:rPr>
          <w:rFonts w:cstheme="majorHAnsi"/>
          <w:b w:val="0"/>
          <w:bCs w:val="0"/>
          <w:lang w:val="it-IT"/>
        </w:rPr>
      </w:pPr>
      <w:r w:rsidRPr="00715FF5">
        <w:rPr>
          <w:rFonts w:cstheme="majorHAnsi"/>
          <w:b w:val="0"/>
          <w:bCs w:val="0"/>
          <w:lang w:val="it-IT"/>
        </w:rPr>
        <w:t>Dichiarazione delle Variabili Globali</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Vengono dichiarate le variabili globali per il setpoint della temperatura e la temperatura rilevata. Il setpoint iniziale è impostato a 37.0°C.</w:t>
      </w:r>
    </w:p>
    <w:p w:rsidR="004A3719" w:rsidRPr="00715FF5" w:rsidRDefault="00715FF5">
      <w:pPr>
        <w:pStyle w:val="Heading2"/>
        <w:rPr>
          <w:rFonts w:cstheme="majorHAnsi"/>
          <w:b w:val="0"/>
          <w:bCs w:val="0"/>
          <w:lang w:val="it-IT"/>
        </w:rPr>
      </w:pPr>
      <w:r w:rsidRPr="00715FF5">
        <w:rPr>
          <w:rFonts w:cstheme="majorHAnsi"/>
          <w:b w:val="0"/>
          <w:bCs w:val="0"/>
          <w:lang w:val="it-IT"/>
        </w:rPr>
        <w:t>Prototipi delle Funzioni</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sezione contiene i prototipi delle funzioni utilizzate nel programma. Questi prototipi definiscono le funzioni che saranno implementate successivamente e includono funzioni per l'inizializzazione, la gestione del display LCD, la lettura dell'ADC, e la comunicazione UART.</w:t>
      </w:r>
    </w:p>
    <w:p w:rsidR="004A3719" w:rsidRPr="00715FF5" w:rsidRDefault="00715FF5">
      <w:pPr>
        <w:pStyle w:val="Heading2"/>
        <w:rPr>
          <w:rFonts w:cstheme="majorHAnsi"/>
          <w:b w:val="0"/>
          <w:bCs w:val="0"/>
          <w:lang w:val="it-IT"/>
        </w:rPr>
      </w:pPr>
      <w:r w:rsidRPr="00715FF5">
        <w:rPr>
          <w:rFonts w:cstheme="majorHAnsi"/>
          <w:b w:val="0"/>
          <w:bCs w:val="0"/>
          <w:lang w:val="it-IT"/>
        </w:rPr>
        <w:t>Funzione main</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La funzione main è il punto di ingresso del programma. Dopo aver chiamato la funzione di inizializzazione, viene visualizzato un messaggio di benvenuto sul display LCD. Successivamente, entra in un ciclo infinito in cui legge la temperatura dal sensore LM35, controlla il riscaldatore e il raffreddatore basandosi sulla temperatura rilevata e il setpoint, gestisce i pulsanti per modificare il setpoint e aggiorna il display LCD.</w:t>
      </w:r>
    </w:p>
    <w:p w:rsidR="004A3719" w:rsidRPr="00715FF5" w:rsidRDefault="00715FF5">
      <w:pPr>
        <w:pStyle w:val="Heading2"/>
        <w:rPr>
          <w:rFonts w:cstheme="majorHAnsi"/>
          <w:b w:val="0"/>
          <w:bCs w:val="0"/>
          <w:lang w:val="it-IT"/>
        </w:rPr>
      </w:pPr>
      <w:r w:rsidRPr="00715FF5">
        <w:rPr>
          <w:rFonts w:cstheme="majorHAnsi"/>
          <w:b w:val="0"/>
          <w:bCs w:val="0"/>
          <w:lang w:val="it-IT"/>
        </w:rPr>
        <w:t>Funzione init</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inizializza le impostazioni del microcontrollore. Configura i pin come input o output, inizializza l'ADC, il display LCD e la comunicazione UART.</w:t>
      </w:r>
    </w:p>
    <w:p w:rsidR="004A3719" w:rsidRPr="00715FF5" w:rsidRDefault="00715FF5">
      <w:pPr>
        <w:pStyle w:val="Heading2"/>
        <w:rPr>
          <w:rFonts w:cstheme="majorHAnsi"/>
          <w:b w:val="0"/>
          <w:bCs w:val="0"/>
          <w:lang w:val="it-IT"/>
        </w:rPr>
      </w:pPr>
      <w:r w:rsidRPr="00715FF5">
        <w:rPr>
          <w:rFonts w:cstheme="majorHAnsi"/>
          <w:b w:val="0"/>
          <w:bCs w:val="0"/>
          <w:lang w:val="it-IT"/>
        </w:rPr>
        <w:lastRenderedPageBreak/>
        <w:t>Funzione lcd_init</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inizializza il display LCD impostando la modalità a 8-bit, attivando il display senza cursore e pulendo il display.</w:t>
      </w:r>
    </w:p>
    <w:p w:rsidR="004A3719" w:rsidRPr="00715FF5" w:rsidRDefault="00715FF5">
      <w:pPr>
        <w:pStyle w:val="Heading2"/>
        <w:rPr>
          <w:rFonts w:cstheme="majorHAnsi"/>
          <w:b w:val="0"/>
          <w:bCs w:val="0"/>
          <w:lang w:val="it-IT"/>
        </w:rPr>
      </w:pPr>
      <w:r w:rsidRPr="00715FF5">
        <w:rPr>
          <w:rFonts w:cstheme="majorHAnsi"/>
          <w:b w:val="0"/>
          <w:bCs w:val="0"/>
          <w:lang w:val="it-IT"/>
        </w:rPr>
        <w:t>Funzione lcd_command</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invia comandi al display LCD. I comandi controllano le impostazioni del display come la modalità di funzionamento e la pulizia del display.</w:t>
      </w:r>
    </w:p>
    <w:p w:rsidR="004A3719" w:rsidRPr="00715FF5" w:rsidRDefault="00715FF5">
      <w:pPr>
        <w:pStyle w:val="Heading2"/>
        <w:rPr>
          <w:rFonts w:cstheme="majorHAnsi"/>
          <w:b w:val="0"/>
          <w:bCs w:val="0"/>
          <w:lang w:val="it-IT"/>
        </w:rPr>
      </w:pPr>
      <w:r w:rsidRPr="00715FF5">
        <w:rPr>
          <w:rFonts w:cstheme="majorHAnsi"/>
          <w:b w:val="0"/>
          <w:bCs w:val="0"/>
          <w:lang w:val="it-IT"/>
        </w:rPr>
        <w:t>Funzione lcd_data</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invia dati al display LCD per visualizzare caratteri. Ogni carattere viene inviato come un byte di dati.</w:t>
      </w:r>
    </w:p>
    <w:p w:rsidR="004A3719" w:rsidRPr="00715FF5" w:rsidRDefault="00715FF5">
      <w:pPr>
        <w:pStyle w:val="Heading2"/>
        <w:rPr>
          <w:rFonts w:cstheme="majorHAnsi"/>
          <w:b w:val="0"/>
          <w:bCs w:val="0"/>
          <w:lang w:val="it-IT"/>
        </w:rPr>
      </w:pPr>
      <w:r w:rsidRPr="00715FF5">
        <w:rPr>
          <w:rFonts w:cstheme="majorHAnsi"/>
          <w:b w:val="0"/>
          <w:bCs w:val="0"/>
          <w:lang w:val="it-IT"/>
        </w:rPr>
        <w:t>Funzione lcd_clear</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pulisce il display LCD inviando il comando di pulizia.</w:t>
      </w:r>
    </w:p>
    <w:p w:rsidR="004A3719" w:rsidRPr="00715FF5" w:rsidRDefault="00715FF5">
      <w:pPr>
        <w:pStyle w:val="Heading2"/>
        <w:rPr>
          <w:rFonts w:cstheme="majorHAnsi"/>
          <w:b w:val="0"/>
          <w:bCs w:val="0"/>
          <w:lang w:val="it-IT"/>
        </w:rPr>
      </w:pPr>
      <w:r w:rsidRPr="00715FF5">
        <w:rPr>
          <w:rFonts w:cstheme="majorHAnsi"/>
          <w:b w:val="0"/>
          <w:bCs w:val="0"/>
          <w:lang w:val="it-IT"/>
        </w:rPr>
        <w:t>Funzione lcd_set_cursor</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imposta la posizione del cursore sul display LCD specificando la riga e la colonna.</w:t>
      </w:r>
    </w:p>
    <w:p w:rsidR="004A3719" w:rsidRPr="00715FF5" w:rsidRDefault="00715FF5">
      <w:pPr>
        <w:pStyle w:val="Heading2"/>
        <w:rPr>
          <w:rFonts w:cstheme="majorHAnsi"/>
          <w:b w:val="0"/>
          <w:bCs w:val="0"/>
          <w:lang w:val="it-IT"/>
        </w:rPr>
      </w:pPr>
      <w:r w:rsidRPr="00715FF5">
        <w:rPr>
          <w:rFonts w:cstheme="majorHAnsi"/>
          <w:b w:val="0"/>
          <w:bCs w:val="0"/>
          <w:lang w:val="it-IT"/>
        </w:rPr>
        <w:t>Funzione lcd_print</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stampa una stringa di caratteri sul display LCD. Ogni carattere della stringa viene inviato uno alla volta.</w:t>
      </w:r>
    </w:p>
    <w:p w:rsidR="004A3719" w:rsidRPr="00715FF5" w:rsidRDefault="00715FF5">
      <w:pPr>
        <w:pStyle w:val="Heading2"/>
        <w:rPr>
          <w:rFonts w:cstheme="majorHAnsi"/>
          <w:b w:val="0"/>
          <w:bCs w:val="0"/>
          <w:lang w:val="it-IT"/>
        </w:rPr>
      </w:pPr>
      <w:r w:rsidRPr="00715FF5">
        <w:rPr>
          <w:rFonts w:cstheme="majorHAnsi"/>
          <w:b w:val="0"/>
          <w:bCs w:val="0"/>
          <w:lang w:val="it-IT"/>
        </w:rPr>
        <w:t>Funzione adc_init</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inizializza il modulo ADC configurando il canale e attivando il modulo ADC.</w:t>
      </w:r>
    </w:p>
    <w:p w:rsidR="004A3719" w:rsidRPr="00715FF5" w:rsidRDefault="00715FF5">
      <w:pPr>
        <w:pStyle w:val="Heading2"/>
        <w:rPr>
          <w:rFonts w:cstheme="majorHAnsi"/>
          <w:b w:val="0"/>
          <w:bCs w:val="0"/>
          <w:lang w:val="it-IT"/>
        </w:rPr>
      </w:pPr>
      <w:r w:rsidRPr="00715FF5">
        <w:rPr>
          <w:rFonts w:cstheme="majorHAnsi"/>
          <w:b w:val="0"/>
          <w:bCs w:val="0"/>
          <w:lang w:val="it-IT"/>
        </w:rPr>
        <w:t>Funzione adc_read</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legge un valore dal modulo ADC. Avvia la conversione, attende che sia completata e restituisce il valore a 10 bit.</w:t>
      </w:r>
    </w:p>
    <w:p w:rsidR="004A3719" w:rsidRPr="00715FF5" w:rsidRDefault="00715FF5">
      <w:pPr>
        <w:pStyle w:val="Heading2"/>
        <w:rPr>
          <w:rFonts w:cstheme="majorHAnsi"/>
          <w:b w:val="0"/>
          <w:bCs w:val="0"/>
          <w:lang w:val="it-IT"/>
        </w:rPr>
      </w:pPr>
      <w:r w:rsidRPr="00715FF5">
        <w:rPr>
          <w:rFonts w:cstheme="majorHAnsi"/>
          <w:b w:val="0"/>
          <w:bCs w:val="0"/>
          <w:lang w:val="it-IT"/>
        </w:rPr>
        <w:t>Funzione uart_init</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inizializza la comunicazione UART configurando il trasmettitore e il ricevitore UART e impostando il baud rate.</w:t>
      </w:r>
    </w:p>
    <w:p w:rsidR="004A3719" w:rsidRPr="00715FF5" w:rsidRDefault="00715FF5">
      <w:pPr>
        <w:pStyle w:val="Heading2"/>
        <w:rPr>
          <w:rFonts w:cstheme="majorHAnsi"/>
          <w:b w:val="0"/>
          <w:bCs w:val="0"/>
          <w:lang w:val="it-IT"/>
        </w:rPr>
      </w:pPr>
      <w:r w:rsidRPr="00715FF5">
        <w:rPr>
          <w:rFonts w:cstheme="majorHAnsi"/>
          <w:b w:val="0"/>
          <w:bCs w:val="0"/>
          <w:lang w:val="it-IT"/>
        </w:rPr>
        <w:t>Funzione uart_transmit</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trasmette un byte di dati tramite UART. Attende che il buffer di trasmissione sia vuoto prima di inviare il dato.</w:t>
      </w:r>
    </w:p>
    <w:p w:rsidR="004A3719" w:rsidRPr="00715FF5" w:rsidRDefault="00715FF5">
      <w:pPr>
        <w:pStyle w:val="Heading2"/>
        <w:rPr>
          <w:rFonts w:cstheme="majorHAnsi"/>
          <w:b w:val="0"/>
          <w:bCs w:val="0"/>
          <w:lang w:val="it-IT"/>
        </w:rPr>
      </w:pPr>
      <w:r w:rsidRPr="00715FF5">
        <w:rPr>
          <w:rFonts w:cstheme="majorHAnsi"/>
          <w:b w:val="0"/>
          <w:bCs w:val="0"/>
          <w:lang w:val="it-IT"/>
        </w:rPr>
        <w:t>Funzione uart_send_string</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invia una stringa di caratteri tramite UART. Ogni carattere della stringa viene inviato uno alla volta.</w:t>
      </w:r>
    </w:p>
    <w:sectPr w:rsidR="004A3719" w:rsidRPr="00715F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7916637">
    <w:abstractNumId w:val="8"/>
  </w:num>
  <w:num w:numId="2" w16cid:durableId="682366031">
    <w:abstractNumId w:val="6"/>
  </w:num>
  <w:num w:numId="3" w16cid:durableId="1153791939">
    <w:abstractNumId w:val="5"/>
  </w:num>
  <w:num w:numId="4" w16cid:durableId="856506033">
    <w:abstractNumId w:val="4"/>
  </w:num>
  <w:num w:numId="5" w16cid:durableId="166945200">
    <w:abstractNumId w:val="7"/>
  </w:num>
  <w:num w:numId="6" w16cid:durableId="402071033">
    <w:abstractNumId w:val="3"/>
  </w:num>
  <w:num w:numId="7" w16cid:durableId="1649940298">
    <w:abstractNumId w:val="2"/>
  </w:num>
  <w:num w:numId="8" w16cid:durableId="1783499203">
    <w:abstractNumId w:val="1"/>
  </w:num>
  <w:num w:numId="9" w16cid:durableId="369064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4453"/>
    <w:rsid w:val="001C78BB"/>
    <w:rsid w:val="002839D9"/>
    <w:rsid w:val="0029639D"/>
    <w:rsid w:val="00326F90"/>
    <w:rsid w:val="00404389"/>
    <w:rsid w:val="004A3719"/>
    <w:rsid w:val="0059772D"/>
    <w:rsid w:val="00715FF5"/>
    <w:rsid w:val="0076545B"/>
    <w:rsid w:val="00AA1D8D"/>
    <w:rsid w:val="00AB51A1"/>
    <w:rsid w:val="00B47730"/>
    <w:rsid w:val="00C5723A"/>
    <w:rsid w:val="00CB0664"/>
    <w:rsid w:val="00CD0DC3"/>
    <w:rsid w:val="00FA44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CE5F874-3752-407D-B1E4-9F61DB81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392732">
      <w:bodyDiv w:val="1"/>
      <w:marLeft w:val="0"/>
      <w:marRight w:val="0"/>
      <w:marTop w:val="0"/>
      <w:marBottom w:val="0"/>
      <w:divBdr>
        <w:top w:val="none" w:sz="0" w:space="0" w:color="auto"/>
        <w:left w:val="none" w:sz="0" w:space="0" w:color="auto"/>
        <w:bottom w:val="none" w:sz="0" w:space="0" w:color="auto"/>
        <w:right w:val="none" w:sz="0" w:space="0" w:color="auto"/>
      </w:divBdr>
      <w:divsChild>
        <w:div w:id="365764178">
          <w:marLeft w:val="0"/>
          <w:marRight w:val="0"/>
          <w:marTop w:val="0"/>
          <w:marBottom w:val="0"/>
          <w:divBdr>
            <w:top w:val="none" w:sz="0" w:space="0" w:color="auto"/>
            <w:left w:val="none" w:sz="0" w:space="0" w:color="auto"/>
            <w:bottom w:val="none" w:sz="0" w:space="0" w:color="auto"/>
            <w:right w:val="none" w:sz="0" w:space="0" w:color="auto"/>
          </w:divBdr>
          <w:divsChild>
            <w:div w:id="1863123758">
              <w:marLeft w:val="0"/>
              <w:marRight w:val="0"/>
              <w:marTop w:val="0"/>
              <w:marBottom w:val="0"/>
              <w:divBdr>
                <w:top w:val="none" w:sz="0" w:space="0" w:color="auto"/>
                <w:left w:val="none" w:sz="0" w:space="0" w:color="auto"/>
                <w:bottom w:val="none" w:sz="0" w:space="0" w:color="auto"/>
                <w:right w:val="none" w:sz="0" w:space="0" w:color="auto"/>
              </w:divBdr>
              <w:divsChild>
                <w:div w:id="895970511">
                  <w:marLeft w:val="0"/>
                  <w:marRight w:val="0"/>
                  <w:marTop w:val="0"/>
                  <w:marBottom w:val="0"/>
                  <w:divBdr>
                    <w:top w:val="none" w:sz="0" w:space="0" w:color="auto"/>
                    <w:left w:val="none" w:sz="0" w:space="0" w:color="auto"/>
                    <w:bottom w:val="none" w:sz="0" w:space="0" w:color="auto"/>
                    <w:right w:val="none" w:sz="0" w:space="0" w:color="auto"/>
                  </w:divBdr>
                  <w:divsChild>
                    <w:div w:id="1847817866">
                      <w:marLeft w:val="0"/>
                      <w:marRight w:val="0"/>
                      <w:marTop w:val="0"/>
                      <w:marBottom w:val="0"/>
                      <w:divBdr>
                        <w:top w:val="none" w:sz="0" w:space="0" w:color="auto"/>
                        <w:left w:val="none" w:sz="0" w:space="0" w:color="auto"/>
                        <w:bottom w:val="none" w:sz="0" w:space="0" w:color="auto"/>
                        <w:right w:val="none" w:sz="0" w:space="0" w:color="auto"/>
                      </w:divBdr>
                      <w:divsChild>
                        <w:div w:id="1591426242">
                          <w:marLeft w:val="0"/>
                          <w:marRight w:val="0"/>
                          <w:marTop w:val="0"/>
                          <w:marBottom w:val="0"/>
                          <w:divBdr>
                            <w:top w:val="none" w:sz="0" w:space="0" w:color="auto"/>
                            <w:left w:val="none" w:sz="0" w:space="0" w:color="auto"/>
                            <w:bottom w:val="none" w:sz="0" w:space="0" w:color="auto"/>
                            <w:right w:val="none" w:sz="0" w:space="0" w:color="auto"/>
                          </w:divBdr>
                          <w:divsChild>
                            <w:div w:id="17267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605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Nicola Marano</cp:lastModifiedBy>
  <cp:revision>9</cp:revision>
  <cp:lastPrinted>2024-06-14T08:27:00Z</cp:lastPrinted>
  <dcterms:created xsi:type="dcterms:W3CDTF">2013-12-23T23:15:00Z</dcterms:created>
  <dcterms:modified xsi:type="dcterms:W3CDTF">2024-06-14T09:28:00Z</dcterms:modified>
  <cp:category/>
</cp:coreProperties>
</file>