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5D6A64" w14:textId="77777777" w:rsidR="00527775" w:rsidRDefault="00F021FD">
      <w:pPr>
        <w:spacing w:after="40"/>
      </w:pPr>
      <w:r>
        <w:rPr>
          <w:b/>
          <w:color w:val="E8572E"/>
          <w:sz w:val="20"/>
        </w:rPr>
        <w:t>ACTIVIDAD 1.1.4 · INCREMENTO 1</w:t>
      </w:r>
    </w:p>
    <w:p w14:paraId="11C76176" w14:textId="77777777" w:rsidR="00527775" w:rsidRDefault="00F021FD">
      <w:pPr>
        <w:pStyle w:val="Ttulo"/>
        <w:spacing w:after="80"/>
      </w:pPr>
      <w:r>
        <w:rPr>
          <w:b/>
          <w:color w:val="1E2761"/>
          <w:sz w:val="34"/>
        </w:rPr>
        <w:t>Diseño de arquitectura del sistema</w:t>
      </w:r>
    </w:p>
    <w:p w14:paraId="28F2AB42" w14:textId="77777777" w:rsidR="00527775" w:rsidRDefault="00F021FD">
      <w:pPr>
        <w:spacing w:after="220"/>
      </w:pPr>
      <w:r>
        <w:rPr>
          <w:i/>
          <w:color w:val="6B7280"/>
        </w:rPr>
        <w:t>Proyecto Final de Carrera — Aplicación móvil de voluntariado geolocalizado</w:t>
      </w:r>
    </w:p>
    <w:p w14:paraId="00A0D015" w14:textId="77777777" w:rsidR="00527775" w:rsidRDefault="00F021FD">
      <w:pPr>
        <w:spacing w:after="60"/>
      </w:pPr>
      <w:r>
        <w:rPr>
          <w:b/>
        </w:rPr>
        <w:t xml:space="preserve">Fechas planificadas: </w:t>
      </w:r>
      <w:r>
        <w:t>08/08/2026 – 12/08/</w:t>
      </w:r>
      <w:proofErr w:type="gramStart"/>
      <w:r>
        <w:t>2026  ·</w:t>
      </w:r>
      <w:proofErr w:type="gramEnd"/>
      <w:r>
        <w:t xml:space="preserve">  </w:t>
      </w:r>
      <w:r>
        <w:rPr>
          <w:b/>
        </w:rPr>
        <w:t xml:space="preserve">Carga estimada: </w:t>
      </w:r>
      <w:r>
        <w:t xml:space="preserve">22,5 horas  ·  </w:t>
      </w:r>
      <w:r>
        <w:rPr>
          <w:b/>
        </w:rPr>
        <w:t xml:space="preserve">Dependencia: </w:t>
      </w:r>
      <w:r>
        <w:t>1.1.3 (</w:t>
      </w:r>
      <w:proofErr w:type="spellStart"/>
      <w:r>
        <w:t>stack</w:t>
      </w:r>
      <w:proofErr w:type="spellEnd"/>
      <w:r>
        <w:t xml:space="preserve"> tecnológico y entorno inicial)</w:t>
      </w:r>
    </w:p>
    <w:p w14:paraId="345B6596" w14:textId="77777777" w:rsidR="00527775" w:rsidRDefault="00F021FD">
      <w:pPr>
        <w:spacing w:after="260"/>
      </w:pPr>
      <w:r>
        <w:rPr>
          <w:b/>
        </w:rPr>
        <w:t xml:space="preserve">Responsables: </w:t>
      </w:r>
      <w:r>
        <w:t>Jonas, Andrés · Mora, Nicolás</w:t>
      </w:r>
    </w:p>
    <w:tbl>
      <w:tblPr>
        <w:tblW w:w="10040" w:type="dxa"/>
        <w:tblBorders>
          <w:top w:val="single" w:sz="5" w:space="0" w:color="9BC3AA"/>
          <w:left w:val="single" w:sz="5" w:space="0" w:color="9BC3AA"/>
          <w:bottom w:val="single" w:sz="5" w:space="0" w:color="9BC3AA"/>
          <w:right w:val="single" w:sz="5" w:space="0" w:color="9BC3AA"/>
          <w:insideH w:val="single" w:sz="5" w:space="0" w:color="9BC3AA"/>
          <w:insideV w:val="single" w:sz="5" w:space="0" w:color="9BC3A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527775" w14:paraId="120AE3C0" w14:textId="77777777">
        <w:tc>
          <w:tcPr>
            <w:tcW w:w="10040" w:type="dxa"/>
            <w:shd w:val="clear" w:color="auto" w:fill="E9F5E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154E890" w14:textId="77777777" w:rsidR="00527775" w:rsidRDefault="00F021FD">
            <w:pPr>
              <w:spacing w:after="80"/>
            </w:pPr>
            <w:r>
              <w:rPr>
                <w:b/>
                <w:color w:val="27734B"/>
                <w:sz w:val="19"/>
              </w:rPr>
              <w:t>✓</w:t>
            </w:r>
            <w:r>
              <w:rPr>
                <w:b/>
                <w:color w:val="27734B"/>
                <w:sz w:val="19"/>
              </w:rPr>
              <w:t xml:space="preserve"> Resultado arquitectónico</w:t>
            </w:r>
          </w:p>
          <w:p w14:paraId="216A9CB7" w14:textId="77777777" w:rsidR="00527775" w:rsidRDefault="00F021FD">
            <w:pPr>
              <w:spacing w:line="252" w:lineRule="auto"/>
            </w:pPr>
            <w:r>
              <w:rPr>
                <w:sz w:val="18"/>
              </w:rPr>
              <w:t xml:space="preserve">Se adopta una arquitectura cliente-servidor con </w:t>
            </w: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 xml:space="preserve"> monolítico modular y organización por capas. La decisión mantiene separados el cliente móvil, la </w:t>
            </w:r>
            <w:r>
              <w:rPr>
                <w:sz w:val="18"/>
              </w:rPr>
              <w:t>API, las reglas de negocio, la persistencia y las integraciones externas, con una complejidad compatible con el alcance académico y el desarrollo incremental del prototipo.</w:t>
            </w:r>
          </w:p>
        </w:tc>
      </w:tr>
    </w:tbl>
    <w:p w14:paraId="46CFEE9D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1. Propósito y alcance</w:t>
      </w:r>
    </w:p>
    <w:p w14:paraId="3201E586" w14:textId="77777777" w:rsidR="00527775" w:rsidRDefault="00F021FD">
      <w:pPr>
        <w:keepLines/>
        <w:spacing w:after="100" w:line="252" w:lineRule="auto"/>
      </w:pPr>
      <w:r>
        <w:t>Este documento define la estructura lógica y técnica del si</w:t>
      </w:r>
      <w:r>
        <w:t xml:space="preserve">stema a partir de los requerimientos RF-01 a RF-16 y RNF-01 a RNF-11, validados con Actitud Solidaria, y del </w:t>
      </w:r>
      <w:proofErr w:type="spellStart"/>
      <w:r>
        <w:t>stack</w:t>
      </w:r>
      <w:proofErr w:type="spellEnd"/>
      <w:r>
        <w:t xml:space="preserve"> aprobado en la actividad 1.1.3. Su propósito es establecer responsabilidades, dependencias y mecanismos de comunicación antes de iniciar el m</w:t>
      </w:r>
      <w:r>
        <w:t>odelado de datos y la implementación de los módulos.</w:t>
      </w:r>
    </w:p>
    <w:p w14:paraId="0DCF17CE" w14:textId="77777777" w:rsidR="00527775" w:rsidRDefault="00F021FD">
      <w:pPr>
        <w:keepLines/>
        <w:spacing w:after="100" w:line="252" w:lineRule="auto"/>
      </w:pPr>
      <w:r>
        <w:t xml:space="preserve">El diseño cubre la aplicación móvil Android, la API REST, la lógica de negocio, la persistencia relacional, la integración cartográfica y las notificaciones </w:t>
      </w:r>
      <w:proofErr w:type="spellStart"/>
      <w:r>
        <w:t>push</w:t>
      </w:r>
      <w:proofErr w:type="spellEnd"/>
      <w:r>
        <w:t>. No define todavía tablas, atributos, cla</w:t>
      </w:r>
      <w:r>
        <w:t>ves ni cardinalidades definitivas; esos elementos corresponden a la actividad 1.1.5.</w:t>
      </w:r>
    </w:p>
    <w:p w14:paraId="5CD0F04F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2. Criterios y restricciones arquitectónicas</w:t>
      </w:r>
    </w:p>
    <w:p w14:paraId="569FE28F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Modularidad y mantenibilidad. </w:t>
      </w:r>
      <w:r>
        <w:t xml:space="preserve">La separación por capas y módulos debe permitir incorporar mejoras sin afectar componentes no </w:t>
      </w:r>
      <w:r>
        <w:t>relacionados, en cumplimiento de RNF-04 y RNF-05.</w:t>
      </w:r>
    </w:p>
    <w:p w14:paraId="4EC37C50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Alcance móvil. </w:t>
      </w:r>
      <w:r>
        <w:t xml:space="preserve">El prototipo se orienta a smartphones Android y se implementa con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y Expo, de acuerdo con RNF-01 y RNF-02.</w:t>
      </w:r>
    </w:p>
    <w:p w14:paraId="3C84E646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Seguridad por diseño. </w:t>
      </w:r>
      <w:r>
        <w:t>La autenticación JWT, la autorización por roles, e</w:t>
      </w:r>
      <w:r>
        <w:t>l hash de contraseñas y la validación del lado servidor se consideran responsabilidades transversales, vinculadas con RNF-06 a RNF-09.</w:t>
      </w:r>
    </w:p>
    <w:p w14:paraId="5182E3C5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Consistencia de datos. </w:t>
      </w:r>
      <w:r>
        <w:t>Las operaciones críticas de inscripciones y donaciones deben utilizar transacciones PostgreSQL par</w:t>
      </w:r>
      <w:r>
        <w:t>a preservar integridad y evitar estados parciales.</w:t>
      </w:r>
    </w:p>
    <w:p w14:paraId="2568DC54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Rendimiento razonable. </w:t>
      </w:r>
      <w:r>
        <w:t>Las operaciones comunes deben responder en menos de tres segundos; se priorizan consultas acotadas, filtros en base de datos y respuestas JSON compactas, conforme a RNF-11.</w:t>
      </w:r>
    </w:p>
    <w:p w14:paraId="0DD41165" w14:textId="2477D530" w:rsidR="001B60E8" w:rsidRDefault="001B60E8">
      <w:pPr>
        <w:keepLines/>
        <w:spacing w:after="60" w:line="252" w:lineRule="auto"/>
        <w:rPr>
          <w:b/>
        </w:rPr>
      </w:pPr>
      <w:r w:rsidRPr="001B60E8">
        <w:rPr>
          <w:b/>
          <w:bCs/>
        </w:rPr>
        <w:t>Dependencias externas controladas.</w:t>
      </w:r>
      <w:r w:rsidRPr="001B60E8">
        <w:rPr>
          <w:b/>
        </w:rPr>
        <w:t xml:space="preserve"> </w:t>
      </w:r>
      <w:r w:rsidRPr="001B60E8">
        <w:t xml:space="preserve">La integración con </w:t>
      </w:r>
      <w:proofErr w:type="spellStart"/>
      <w:r w:rsidRPr="001B60E8">
        <w:t>Leaflet</w:t>
      </w:r>
      <w:proofErr w:type="spellEnd"/>
      <w:r w:rsidRPr="001B60E8">
        <w:t xml:space="preserve">, </w:t>
      </w:r>
      <w:proofErr w:type="spellStart"/>
      <w:r w:rsidRPr="001B60E8">
        <w:t>OpenStreetMap</w:t>
      </w:r>
      <w:proofErr w:type="spellEnd"/>
      <w:r w:rsidRPr="001B60E8">
        <w:t xml:space="preserve"> y </w:t>
      </w:r>
      <w:proofErr w:type="spellStart"/>
      <w:r w:rsidRPr="001B60E8">
        <w:t>Firebase</w:t>
      </w:r>
      <w:proofErr w:type="spellEnd"/>
      <w:r w:rsidRPr="001B60E8">
        <w:t xml:space="preserve"> Cloud </w:t>
      </w:r>
      <w:proofErr w:type="spellStart"/>
      <w:r w:rsidRPr="001B60E8">
        <w:t>Messaging</w:t>
      </w:r>
      <w:proofErr w:type="spellEnd"/>
      <w:r w:rsidRPr="001B60E8">
        <w:t xml:space="preserve"> se realizará mediante componentes adaptadores propios, encargados de encapsular las particularidades de cada servicio externo. Esta estrategia reduce el acoplamiento y facilita reemplazar proveedores o modificar su implementación sin afectar la lógica de negocio.</w:t>
      </w:r>
    </w:p>
    <w:p w14:paraId="22C259E5" w14:textId="31C92D1A" w:rsidR="00527775" w:rsidRDefault="00F021FD">
      <w:pPr>
        <w:keepLines/>
        <w:spacing w:after="60" w:line="252" w:lineRule="auto"/>
      </w:pPr>
      <w:r>
        <w:rPr>
          <w:b/>
        </w:rPr>
        <w:t xml:space="preserve">Desarrollo incremental. </w:t>
      </w:r>
      <w:r>
        <w:t>Los módulos pueden implementarse y validarse por incremento, priorizando autenticación, oportunidades, geolocalización, inscripci</w:t>
      </w:r>
      <w:r>
        <w:t>ones y donaciones materiales no monetarias.</w:t>
      </w:r>
    </w:p>
    <w:p w14:paraId="14FF6BA7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3. Estilo arquitectónico seleccionado</w:t>
      </w:r>
    </w:p>
    <w:p w14:paraId="25D1A7C2" w14:textId="77777777" w:rsidR="00527775" w:rsidRDefault="00F021FD">
      <w:pPr>
        <w:keepLines/>
        <w:spacing w:after="100" w:line="252" w:lineRule="auto"/>
      </w:pPr>
      <w:r>
        <w:t>Se selecciona una arquitectura cliente-servidor. La aplicación móvil actúa como cliente y consume una API REST mediante HTTPS y mensajes JSON. El servidor centraliza la auten</w:t>
      </w:r>
      <w:r>
        <w:t>ticación, autorización, reglas de negocio y persistencia, evitando que el cliente acceda directamente a PostgreSQL.</w:t>
      </w:r>
    </w:p>
    <w:p w14:paraId="771D78E4" w14:textId="77777777" w:rsidR="00527775" w:rsidRDefault="00F021FD">
      <w:pPr>
        <w:keepLines/>
        <w:spacing w:after="100" w:line="252" w:lineRule="auto"/>
      </w:pPr>
      <w:r>
        <w:lastRenderedPageBreak/>
        <w:t xml:space="preserve">Dentro del </w:t>
      </w:r>
      <w:proofErr w:type="spellStart"/>
      <w:r>
        <w:t>backend</w:t>
      </w:r>
      <w:proofErr w:type="spellEnd"/>
      <w:r>
        <w:t xml:space="preserve"> se adopta un monolito modular por capas. El sistema se despliega como una única aplicación Node.js + Express, pero su cód</w:t>
      </w:r>
      <w:r>
        <w:t xml:space="preserve">igo se organiza en módulos funcionales y capas con responsabilidades explícitas. Esta alternativa reduce la complejidad operativa de los microservicios —despliegues múltiples, comunicación distribuida y </w:t>
      </w:r>
      <w:proofErr w:type="spellStart"/>
      <w:r>
        <w:t>observabilidad</w:t>
      </w:r>
      <w:proofErr w:type="spellEnd"/>
      <w:r>
        <w:t xml:space="preserve"> avanzada— sin renunciar a una estructu</w:t>
      </w:r>
      <w:r>
        <w:t>ra extensible.</w:t>
      </w:r>
    </w:p>
    <w:p w14:paraId="40B3C49B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>3.1 Reglas de dependencia</w:t>
      </w:r>
    </w:p>
    <w:p w14:paraId="4B8A38DD" w14:textId="05D61AD5" w:rsidR="00527775" w:rsidRDefault="00F021FD">
      <w:pPr>
        <w:keepLines/>
        <w:spacing w:after="100" w:line="252" w:lineRule="auto"/>
      </w:pPr>
      <w:r>
        <w:t>La dirección principal de las dependencias será: rutas y controladores → servicios → repositorios → PostgreSQL. Los controladores no contendrán reglas de negocio ni consultas SQL; los servicios no dependerán de deta</w:t>
      </w:r>
      <w:r>
        <w:t>lles de la interfaz móvil; y el acceso a servicios externos se realizará mediante adaptadores. De este modo, una modificación en la interfaz, el proveedor de mapas o la entrega de notificaciones no obliga a reescribir el núcleo funcional.</w:t>
      </w:r>
      <w:r w:rsidR="00D94362">
        <w:t xml:space="preserve"> </w:t>
      </w:r>
      <w:r w:rsidR="00D94362" w:rsidRPr="00D94362">
        <w:t>Además, las dependencias seguirán un flujo unidireccional. Las capas superiores podrán utilizar los servicios de las capas inferiores, pero nunca dependerán directamente de componentes de infraestructura o de la interfaz de usuario. Esta restricción preserva el bajo acoplamiento y facilita el mantenimiento del sistema.</w:t>
      </w:r>
    </w:p>
    <w:p w14:paraId="10B445DD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4. Vista general del sistema</w:t>
      </w:r>
    </w:p>
    <w:p w14:paraId="6EE8DF03" w14:textId="77777777" w:rsidR="00527775" w:rsidRDefault="00F021FD">
      <w:pPr>
        <w:keepLines/>
        <w:spacing w:after="100" w:line="252" w:lineRule="auto"/>
      </w:pPr>
      <w:r>
        <w:t xml:space="preserve">La Figura 1 muestra los componentes tecnológicos, la dirección de comunicación y los límites entre el cliente, el </w:t>
      </w:r>
      <w:proofErr w:type="spellStart"/>
      <w:r>
        <w:t>backend</w:t>
      </w:r>
      <w:proofErr w:type="spellEnd"/>
      <w:r>
        <w:t>, la persistencia y los servicios externos.</w:t>
      </w:r>
    </w:p>
    <w:p w14:paraId="76C06AFA" w14:textId="77777777" w:rsidR="00527775" w:rsidRDefault="00F021FD">
      <w:pPr>
        <w:keepLines/>
        <w:spacing w:before="40" w:after="4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7A9DF2F4" wp14:editId="187E7C58">
            <wp:extent cx="6126480" cy="55819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general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5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E072" w14:textId="77777777" w:rsidR="00527775" w:rsidRDefault="00F021FD">
      <w:pPr>
        <w:keepLines/>
        <w:spacing w:before="60" w:after="40"/>
        <w:jc w:val="center"/>
      </w:pPr>
      <w:r>
        <w:rPr>
          <w:i/>
          <w:color w:val="6B7280"/>
          <w:sz w:val="18"/>
        </w:rPr>
        <w:t xml:space="preserve">Figura 1. </w:t>
      </w:r>
      <w:r>
        <w:rPr>
          <w:i/>
          <w:color w:val="6B7280"/>
          <w:sz w:val="18"/>
        </w:rPr>
        <w:t>Arquitectura general del sistema. Elaboración propia.</w:t>
      </w:r>
    </w:p>
    <w:p w14:paraId="57B35758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5. Capas y responsabilidades</w:t>
      </w:r>
    </w:p>
    <w:tbl>
      <w:tblPr>
        <w:tblW w:w="10040" w:type="dxa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700"/>
        <w:gridCol w:w="2440"/>
      </w:tblGrid>
      <w:tr w:rsidR="00527775" w14:paraId="4B16059E" w14:textId="77777777">
        <w:trPr>
          <w:cantSplit/>
          <w:tblHeader/>
        </w:trPr>
        <w:tc>
          <w:tcPr>
            <w:tcW w:w="19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AB452" w14:textId="77777777" w:rsidR="00527775" w:rsidRDefault="00F021FD"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w="57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47019" w14:textId="77777777" w:rsidR="00527775" w:rsidRDefault="00F021FD">
            <w:r>
              <w:rPr>
                <w:b/>
                <w:color w:val="FFFFFF"/>
                <w:sz w:val="16"/>
              </w:rPr>
              <w:t>Responsabilidades principales</w:t>
            </w:r>
          </w:p>
        </w:tc>
        <w:tc>
          <w:tcPr>
            <w:tcW w:w="244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D65C4" w14:textId="77777777" w:rsidR="00527775" w:rsidRDefault="00F021FD">
            <w:r>
              <w:rPr>
                <w:b/>
                <w:color w:val="FFFFFF"/>
                <w:sz w:val="16"/>
              </w:rPr>
              <w:t>Tecnología / componentes</w:t>
            </w:r>
          </w:p>
        </w:tc>
      </w:tr>
      <w:tr w:rsidR="00527775" w14:paraId="14786679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24A14" w14:textId="77777777" w:rsidR="00527775" w:rsidRDefault="00F021FD">
            <w:r>
              <w:rPr>
                <w:b/>
                <w:color w:val="000000"/>
                <w:sz w:val="16"/>
              </w:rPr>
              <w:t>Presentación móvil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0A646" w14:textId="77777777" w:rsidR="00527775" w:rsidRDefault="00F021FD">
            <w:r>
              <w:rPr>
                <w:color w:val="000000"/>
                <w:sz w:val="16"/>
              </w:rPr>
              <w:t xml:space="preserve">Pantallas, componentes, navegación según rol, formularios, mensajes al usuario, permisos de </w:t>
            </w:r>
            <w:r>
              <w:rPr>
                <w:color w:val="000000"/>
                <w:sz w:val="16"/>
              </w:rPr>
              <w:t>ubicación y recepción de notificaciones.</w:t>
            </w:r>
          </w:p>
        </w:tc>
        <w:tc>
          <w:tcPr>
            <w:tcW w:w="2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7B070" w14:textId="77777777" w:rsidR="00527775" w:rsidRDefault="00F021FD">
            <w:proofErr w:type="spellStart"/>
            <w:r>
              <w:rPr>
                <w:color w:val="000000"/>
                <w:sz w:val="16"/>
              </w:rPr>
              <w:t>React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Native</w:t>
            </w:r>
            <w:proofErr w:type="spellEnd"/>
            <w:r>
              <w:rPr>
                <w:color w:val="000000"/>
                <w:sz w:val="16"/>
              </w:rPr>
              <w:t xml:space="preserve"> + Expo</w:t>
            </w:r>
          </w:p>
        </w:tc>
      </w:tr>
      <w:tr w:rsidR="00527775" w14:paraId="5CA992F1" w14:textId="77777777">
        <w:trPr>
          <w:cantSplit/>
        </w:trPr>
        <w:tc>
          <w:tcPr>
            <w:tcW w:w="19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FE2C2" w14:textId="77777777" w:rsidR="00527775" w:rsidRDefault="00F021FD">
            <w:r>
              <w:rPr>
                <w:b/>
                <w:color w:val="000000"/>
                <w:sz w:val="16"/>
              </w:rPr>
              <w:t>Aplicación móvil</w:t>
            </w:r>
          </w:p>
        </w:tc>
        <w:tc>
          <w:tcPr>
            <w:tcW w:w="57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B0C2A" w14:textId="77777777" w:rsidR="00527775" w:rsidRDefault="00F021FD">
            <w:r>
              <w:rPr>
                <w:color w:val="000000"/>
                <w:sz w:val="16"/>
              </w:rPr>
              <w:t xml:space="preserve">Estado, </w:t>
            </w:r>
            <w:proofErr w:type="spellStart"/>
            <w:r>
              <w:rPr>
                <w:color w:val="000000"/>
                <w:sz w:val="16"/>
              </w:rPr>
              <w:t>hooks</w:t>
            </w:r>
            <w:proofErr w:type="spellEnd"/>
            <w:r>
              <w:rPr>
                <w:color w:val="000000"/>
                <w:sz w:val="16"/>
              </w:rPr>
              <w:t xml:space="preserve">, servicios locales, cliente HTTP, almacenamiento seguro del JWT y coordinación con </w:t>
            </w:r>
            <w:proofErr w:type="spellStart"/>
            <w:r>
              <w:rPr>
                <w:color w:val="000000"/>
                <w:sz w:val="16"/>
              </w:rPr>
              <w:t>Leaflet</w:t>
            </w:r>
            <w:proofErr w:type="spellEnd"/>
            <w:r>
              <w:rPr>
                <w:color w:val="000000"/>
                <w:sz w:val="16"/>
              </w:rPr>
              <w:t xml:space="preserve"> mediante </w:t>
            </w:r>
            <w:proofErr w:type="spellStart"/>
            <w:r>
              <w:rPr>
                <w:color w:val="000000"/>
                <w:sz w:val="16"/>
              </w:rPr>
              <w:t>WebView</w:t>
            </w:r>
            <w:proofErr w:type="spellEnd"/>
            <w:r>
              <w:rPr>
                <w:color w:val="000000"/>
                <w:sz w:val="16"/>
              </w:rPr>
              <w:t>.</w:t>
            </w:r>
          </w:p>
        </w:tc>
        <w:tc>
          <w:tcPr>
            <w:tcW w:w="24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E5902" w14:textId="77777777" w:rsidR="00527775" w:rsidRDefault="00F021FD">
            <w:r>
              <w:rPr>
                <w:color w:val="000000"/>
                <w:sz w:val="16"/>
              </w:rPr>
              <w:t xml:space="preserve">JavaScript, Expo, </w:t>
            </w:r>
            <w:proofErr w:type="spellStart"/>
            <w:r>
              <w:rPr>
                <w:color w:val="000000"/>
                <w:sz w:val="16"/>
              </w:rPr>
              <w:t>WebView</w:t>
            </w:r>
            <w:proofErr w:type="spellEnd"/>
          </w:p>
        </w:tc>
      </w:tr>
      <w:tr w:rsidR="00527775" w14:paraId="61621225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71312" w14:textId="77777777" w:rsidR="00527775" w:rsidRDefault="00F021FD">
            <w:r>
              <w:rPr>
                <w:b/>
                <w:color w:val="000000"/>
                <w:sz w:val="16"/>
              </w:rPr>
              <w:t>API y seguridad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38C7B" w14:textId="77777777" w:rsidR="00527775" w:rsidRDefault="00F021FD">
            <w:r>
              <w:rPr>
                <w:color w:val="000000"/>
                <w:sz w:val="16"/>
              </w:rPr>
              <w:t>Rutas REST,</w:t>
            </w:r>
            <w:r>
              <w:rPr>
                <w:color w:val="000000"/>
                <w:sz w:val="16"/>
              </w:rPr>
              <w:t xml:space="preserve"> controladores, validación de entrada, autenticación JWT, autorización por rol y tratamiento uniforme de errores.</w:t>
            </w:r>
          </w:p>
        </w:tc>
        <w:tc>
          <w:tcPr>
            <w:tcW w:w="2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116BD" w14:textId="77777777" w:rsidR="00527775" w:rsidRDefault="00F021FD">
            <w:r>
              <w:rPr>
                <w:color w:val="000000"/>
                <w:sz w:val="16"/>
              </w:rPr>
              <w:t>Node.js + Express</w:t>
            </w:r>
          </w:p>
        </w:tc>
      </w:tr>
      <w:tr w:rsidR="00527775" w14:paraId="46611659" w14:textId="77777777">
        <w:trPr>
          <w:cantSplit/>
        </w:trPr>
        <w:tc>
          <w:tcPr>
            <w:tcW w:w="19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F0C35" w14:textId="77777777" w:rsidR="00527775" w:rsidRDefault="00F021FD">
            <w:r>
              <w:rPr>
                <w:b/>
                <w:color w:val="000000"/>
                <w:sz w:val="16"/>
              </w:rPr>
              <w:t>Servicios de negocio</w:t>
            </w:r>
          </w:p>
        </w:tc>
        <w:tc>
          <w:tcPr>
            <w:tcW w:w="57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3FCE8" w14:textId="77777777" w:rsidR="00527775" w:rsidRDefault="00F021FD">
            <w:r>
              <w:rPr>
                <w:color w:val="000000"/>
                <w:sz w:val="16"/>
              </w:rPr>
              <w:t xml:space="preserve">Casos de uso y reglas de usuarios, oportunidades, inscripciones, donaciones, recomendaciones, </w:t>
            </w:r>
            <w:r>
              <w:rPr>
                <w:color w:val="000000"/>
                <w:sz w:val="16"/>
              </w:rPr>
              <w:t>reputación, notificaciones y estadísticas.</w:t>
            </w:r>
          </w:p>
        </w:tc>
        <w:tc>
          <w:tcPr>
            <w:tcW w:w="24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A3E33" w14:textId="77777777" w:rsidR="00527775" w:rsidRDefault="00F021FD">
            <w:r>
              <w:rPr>
                <w:color w:val="000000"/>
                <w:sz w:val="16"/>
              </w:rPr>
              <w:t>Módulos de servicios</w:t>
            </w:r>
          </w:p>
        </w:tc>
      </w:tr>
      <w:tr w:rsidR="00527775" w14:paraId="5FD499FF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33CC9" w14:textId="77777777" w:rsidR="00527775" w:rsidRDefault="00F021FD">
            <w:r>
              <w:rPr>
                <w:b/>
                <w:color w:val="000000"/>
                <w:sz w:val="16"/>
              </w:rPr>
              <w:t>Acceso a datos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FA670" w14:textId="77777777" w:rsidR="00527775" w:rsidRDefault="00F021FD">
            <w:r>
              <w:rPr>
                <w:color w:val="000000"/>
                <w:sz w:val="16"/>
              </w:rPr>
              <w:t>Repositorios, consultas parametrizadas, transacciones y aislamiento de PostgreSQL respecto de controladores y cliente.</w:t>
            </w:r>
          </w:p>
        </w:tc>
        <w:tc>
          <w:tcPr>
            <w:tcW w:w="2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0F21A" w14:textId="77777777" w:rsidR="00527775" w:rsidRDefault="00F021FD">
            <w:proofErr w:type="spellStart"/>
            <w:r>
              <w:rPr>
                <w:color w:val="000000"/>
                <w:sz w:val="16"/>
              </w:rPr>
              <w:t>pg</w:t>
            </w:r>
            <w:proofErr w:type="spellEnd"/>
            <w:r>
              <w:rPr>
                <w:color w:val="000000"/>
                <w:sz w:val="16"/>
              </w:rPr>
              <w:t xml:space="preserve"> / repositorios</w:t>
            </w:r>
          </w:p>
        </w:tc>
      </w:tr>
      <w:tr w:rsidR="00527775" w14:paraId="4A8622F7" w14:textId="77777777">
        <w:trPr>
          <w:cantSplit/>
        </w:trPr>
        <w:tc>
          <w:tcPr>
            <w:tcW w:w="19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4C192" w14:textId="77777777" w:rsidR="00527775" w:rsidRDefault="00F021FD">
            <w:r>
              <w:rPr>
                <w:b/>
                <w:color w:val="000000"/>
                <w:sz w:val="16"/>
              </w:rPr>
              <w:lastRenderedPageBreak/>
              <w:t>Persistencia</w:t>
            </w:r>
          </w:p>
        </w:tc>
        <w:tc>
          <w:tcPr>
            <w:tcW w:w="57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2FA7E" w14:textId="77777777" w:rsidR="00527775" w:rsidRDefault="00F021FD">
            <w:r>
              <w:rPr>
                <w:color w:val="000000"/>
                <w:sz w:val="16"/>
              </w:rPr>
              <w:t xml:space="preserve">Almacenamiento </w:t>
            </w:r>
            <w:r>
              <w:rPr>
                <w:color w:val="000000"/>
                <w:sz w:val="16"/>
              </w:rPr>
              <w:t>relacional, restricciones de integridad y soporte ACID para operaciones críticas.</w:t>
            </w:r>
          </w:p>
        </w:tc>
        <w:tc>
          <w:tcPr>
            <w:tcW w:w="24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0A8BD" w14:textId="77777777" w:rsidR="00527775" w:rsidRDefault="00F021FD">
            <w:r>
              <w:rPr>
                <w:color w:val="000000"/>
                <w:sz w:val="16"/>
              </w:rPr>
              <w:t>PostgreSQL</w:t>
            </w:r>
          </w:p>
        </w:tc>
      </w:tr>
      <w:tr w:rsidR="00527775" w14:paraId="37FFCEDB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84270" w14:textId="77777777" w:rsidR="00527775" w:rsidRDefault="00F021FD">
            <w:r>
              <w:rPr>
                <w:b/>
                <w:color w:val="000000"/>
                <w:sz w:val="16"/>
              </w:rPr>
              <w:t>Integraciones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97AF5" w14:textId="77777777" w:rsidR="00527775" w:rsidRDefault="00F021FD">
            <w:r>
              <w:rPr>
                <w:color w:val="000000"/>
                <w:sz w:val="16"/>
              </w:rPr>
              <w:t>Adaptadores para mapas y entrega de notificaciones, aislando los detalles de terceros.</w:t>
            </w:r>
          </w:p>
        </w:tc>
        <w:tc>
          <w:tcPr>
            <w:tcW w:w="2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EF2A7" w14:textId="77777777" w:rsidR="00527775" w:rsidRDefault="00F021FD">
            <w:proofErr w:type="spellStart"/>
            <w:r>
              <w:rPr>
                <w:color w:val="000000"/>
                <w:sz w:val="16"/>
              </w:rPr>
              <w:t>Leaflet</w:t>
            </w:r>
            <w:proofErr w:type="spellEnd"/>
            <w:r>
              <w:rPr>
                <w:color w:val="000000"/>
                <w:sz w:val="16"/>
              </w:rPr>
              <w:t xml:space="preserve"> + OSM; FCM</w:t>
            </w:r>
          </w:p>
        </w:tc>
      </w:tr>
    </w:tbl>
    <w:p w14:paraId="6BAF6765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6. Módulos funcionales</w:t>
      </w:r>
    </w:p>
    <w:p w14:paraId="431E849A" w14:textId="77777777" w:rsidR="00527775" w:rsidRDefault="00F021FD">
      <w:pPr>
        <w:keepLines/>
        <w:spacing w:after="100" w:line="252" w:lineRule="auto"/>
      </w:pPr>
      <w:r>
        <w:t xml:space="preserve">Los módulos se </w:t>
      </w:r>
      <w:r>
        <w:t>corresponden con los grupos de requerimientos ya aprobados. Comparten infraestructura técnica, pero cada uno conserva sus reglas, servicios y repositorios. Esta división facilita implementar y validar funcionalidades por incremento.</w:t>
      </w:r>
    </w:p>
    <w:p w14:paraId="04D1EBFB" w14:textId="77777777" w:rsidR="00527775" w:rsidRDefault="00F021FD">
      <w:pPr>
        <w:keepLines/>
        <w:spacing w:before="40" w:after="40"/>
        <w:jc w:val="center"/>
      </w:pPr>
      <w:r>
        <w:rPr>
          <w:noProof/>
          <w:lang w:val="en-US" w:eastAsia="en-US"/>
        </w:rPr>
        <w:drawing>
          <wp:inline distT="0" distB="0" distL="0" distR="0" wp14:anchorId="4774FFA1" wp14:editId="6E7F9E26">
            <wp:extent cx="5394960" cy="449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ques_funciona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9C1B" w14:textId="77777777" w:rsidR="00527775" w:rsidRDefault="00F021FD">
      <w:pPr>
        <w:keepLines/>
        <w:spacing w:before="60" w:after="40"/>
        <w:jc w:val="center"/>
      </w:pPr>
      <w:r>
        <w:rPr>
          <w:i/>
          <w:color w:val="6B7280"/>
          <w:sz w:val="18"/>
        </w:rPr>
        <w:t>Figura 2. Diagrama de</w:t>
      </w:r>
      <w:r>
        <w:rPr>
          <w:i/>
          <w:color w:val="6B7280"/>
          <w:sz w:val="18"/>
        </w:rPr>
        <w:t xml:space="preserve"> bloques funcionales. Elaboración propia.</w:t>
      </w:r>
    </w:p>
    <w:p w14:paraId="09AF79D3" w14:textId="77777777" w:rsidR="00527775" w:rsidRDefault="00F021FD">
      <w:pPr>
        <w:keepLines/>
        <w:spacing w:after="80" w:line="252" w:lineRule="auto"/>
      </w:pPr>
      <w:r>
        <w:rPr>
          <w:b/>
        </w:rPr>
        <w:t xml:space="preserve">Identidad, perfiles y organizaciones. </w:t>
      </w:r>
      <w:r>
        <w:t>Gestiona registro, inicio de sesión, roles, perfil de la organización, CUIT, verificación y búsqueda de organizaciones (RF-01, RF-02, RF-03 y RF-16).</w:t>
      </w:r>
    </w:p>
    <w:p w14:paraId="2BE1481B" w14:textId="77777777" w:rsidR="00527775" w:rsidRDefault="00F021FD">
      <w:pPr>
        <w:keepLines/>
        <w:spacing w:after="80" w:line="252" w:lineRule="auto"/>
      </w:pPr>
      <w:r>
        <w:rPr>
          <w:b/>
        </w:rPr>
        <w:t>Oportunidades y geolocaliz</w:t>
      </w:r>
      <w:r>
        <w:rPr>
          <w:b/>
        </w:rPr>
        <w:t xml:space="preserve">ación. </w:t>
      </w:r>
      <w:r>
        <w:t>Administra publicación, consulta, filtros, ubicaciones y visualización cartográfica (RF-04, RF-05 y RF-06).</w:t>
      </w:r>
    </w:p>
    <w:p w14:paraId="7C97ECFA" w14:textId="77777777" w:rsidR="00527775" w:rsidRDefault="00F021FD">
      <w:pPr>
        <w:keepLines/>
        <w:spacing w:after="80" w:line="252" w:lineRule="auto"/>
      </w:pPr>
      <w:r>
        <w:rPr>
          <w:b/>
        </w:rPr>
        <w:t xml:space="preserve">Inscripciones, seguimiento y reputación. </w:t>
      </w:r>
      <w:r>
        <w:t xml:space="preserve">Controla cupos, evita duplicados, registra estados de participación y </w:t>
      </w:r>
      <w:proofErr w:type="gramStart"/>
      <w:r>
        <w:t xml:space="preserve">habilita calificaciones </w:t>
      </w:r>
      <w:r>
        <w:t>vinculadas</w:t>
      </w:r>
      <w:proofErr w:type="gramEnd"/>
      <w:r>
        <w:t xml:space="preserve"> con participaciones válidas (RF-07, RF-08 y RF-10).</w:t>
      </w:r>
    </w:p>
    <w:p w14:paraId="6B6B235C" w14:textId="77777777" w:rsidR="00527775" w:rsidRDefault="00F021FD">
      <w:pPr>
        <w:keepLines/>
        <w:spacing w:after="80" w:line="252" w:lineRule="auto"/>
      </w:pPr>
      <w:r>
        <w:rPr>
          <w:b/>
        </w:rPr>
        <w:t xml:space="preserve">Donaciones materiales. </w:t>
      </w:r>
      <w:r>
        <w:t>Registra ofrecimientos no monetarios y controla las transiciones pendiente, aceptado, rechazado, coordinado y recibido (RF-13, RF-14 y RF-15).</w:t>
      </w:r>
    </w:p>
    <w:p w14:paraId="08387A09" w14:textId="77777777" w:rsidR="00527775" w:rsidRDefault="00F021FD">
      <w:pPr>
        <w:keepLines/>
        <w:spacing w:after="80" w:line="252" w:lineRule="auto"/>
      </w:pPr>
      <w:r>
        <w:rPr>
          <w:b/>
        </w:rPr>
        <w:lastRenderedPageBreak/>
        <w:t xml:space="preserve">Servicios de apoyo. </w:t>
      </w:r>
      <w:r>
        <w:t>Calcula</w:t>
      </w:r>
      <w:r>
        <w:t xml:space="preserve"> recomendaciones mediante reglas simples, genera eventos de notificación y obtiene estadísticas básicas (RF-09, RF-11 y RF-12).</w:t>
      </w:r>
    </w:p>
    <w:p w14:paraId="79AE5740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7. Flujos principales de comunicación</w:t>
      </w:r>
    </w:p>
    <w:p w14:paraId="305623FE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>7.1 Registro e inicio de sesión</w:t>
      </w:r>
    </w:p>
    <w:p w14:paraId="73AF96EB" w14:textId="77777777" w:rsidR="00527775" w:rsidRDefault="00F021FD">
      <w:pPr>
        <w:keepLines/>
        <w:spacing w:after="100" w:line="252" w:lineRule="auto"/>
      </w:pPr>
      <w:r>
        <w:t xml:space="preserve">La aplicación envía las credenciales a la API. El </w:t>
      </w:r>
      <w:r>
        <w:t>controlador valida el formato, el servicio verifica el usuario y la contraseña almacenada como hash, y el servidor emite un JWT con vencimiento y rol. El cliente guarda el token de forma segura y lo adjunta en las solicitudes protegidas.</w:t>
      </w:r>
    </w:p>
    <w:p w14:paraId="323DB8CC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 xml:space="preserve">7.2 Publicación y </w:t>
      </w:r>
      <w:r>
        <w:rPr>
          <w:b/>
          <w:color w:val="1E2761"/>
          <w:sz w:val="24"/>
        </w:rPr>
        <w:t>consulta de oportunidades</w:t>
      </w:r>
    </w:p>
    <w:p w14:paraId="04E734AB" w14:textId="77777777" w:rsidR="00527775" w:rsidRDefault="00F021FD">
      <w:pPr>
        <w:keepLines/>
        <w:spacing w:after="100" w:line="252" w:lineRule="auto"/>
      </w:pPr>
      <w:r>
        <w:t>Una organización autenticada envía los datos de la oportunidad. La API verifica el rol, valida campos y delega la creación al servicio. Las consultas móviles obtienen oportunidades mediante filtros; el mapa recibe coordenadas desd</w:t>
      </w:r>
      <w:r>
        <w:t xml:space="preserve">e la aplicación y representa los resultados con </w:t>
      </w:r>
      <w:proofErr w:type="spellStart"/>
      <w:r>
        <w:t>Leaflet</w:t>
      </w:r>
      <w:proofErr w:type="spellEnd"/>
      <w:r>
        <w:t xml:space="preserve"> y </w:t>
      </w:r>
      <w:proofErr w:type="spellStart"/>
      <w:r>
        <w:t>OpenStreetMap</w:t>
      </w:r>
      <w:proofErr w:type="spellEnd"/>
      <w:r>
        <w:t>.</w:t>
      </w:r>
    </w:p>
    <w:p w14:paraId="34DC2D55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>7.3 Inscripción de un voluntario</w:t>
      </w:r>
    </w:p>
    <w:p w14:paraId="7DC3EBF8" w14:textId="77777777" w:rsidR="00527775" w:rsidRDefault="00F021FD">
      <w:pPr>
        <w:keepLines/>
        <w:spacing w:after="100" w:line="252" w:lineRule="auto"/>
      </w:pPr>
      <w:r>
        <w:t>El servicio comprueba que la oportunidad exista, esté vigente, posea cupo y no registre una inscripción previa del mismo usuario. La creación de la in</w:t>
      </w:r>
      <w:r>
        <w:t>scripción y la actualización del cupo se realizan dentro de una única transacción. Si alguna operación falla, se revierte el conjunto completo.</w:t>
      </w:r>
    </w:p>
    <w:p w14:paraId="60407DFB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>7.4 Gestión de una donación material</w:t>
      </w:r>
    </w:p>
    <w:p w14:paraId="252DEDD0" w14:textId="77777777" w:rsidR="00527775" w:rsidRDefault="00F021FD">
      <w:pPr>
        <w:keepLines/>
        <w:spacing w:after="100" w:line="252" w:lineRule="auto"/>
      </w:pPr>
      <w:r>
        <w:t>El voluntario selecciona una organización y registra categoría, cantidad, u</w:t>
      </w:r>
      <w:r>
        <w:t>bicación e imagen opcional. La organización consulta los ofrecimientos y modifica su estado únicamente mediante transiciones permitidas. Cada cambio queda persistido y puede originar una notificación.</w:t>
      </w:r>
    </w:p>
    <w:p w14:paraId="6E09000E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>7.5 Recomendaciones y notificaciones</w:t>
      </w:r>
    </w:p>
    <w:p w14:paraId="6A53FB77" w14:textId="1ED40DFB" w:rsidR="00527775" w:rsidRDefault="001B60E8">
      <w:pPr>
        <w:keepLines/>
        <w:spacing w:after="100" w:line="252" w:lineRule="auto"/>
      </w:pPr>
      <w:r w:rsidRPr="001B60E8">
        <w:t xml:space="preserve">El motor consulta ubicación aproximada, intereses y participación previa para ordenar oportunidades mediante reglas simples. Estas recomendaciones se implementan mediante reglas heurísticas predefinidas y no mediante técnicas de aprendizaje automático o inteligencia artificial, manteniendo una solución acorde con el alcance del proyecto. Cuando una acción genera un evento </w:t>
      </w:r>
      <w:proofErr w:type="spellStart"/>
      <w:r w:rsidRPr="001B60E8">
        <w:t>notificable</w:t>
      </w:r>
      <w:proofErr w:type="spellEnd"/>
      <w:r>
        <w:t xml:space="preserve">, el </w:t>
      </w:r>
      <w:proofErr w:type="spellStart"/>
      <w:r>
        <w:t>backend</w:t>
      </w:r>
      <w:proofErr w:type="spellEnd"/>
      <w:r>
        <w:t xml:space="preserve"> aplica la regla correspondiente y delega la entrega al adaptador de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>.</w:t>
      </w:r>
    </w:p>
    <w:p w14:paraId="32E2F11A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8. Integraciones externas</w:t>
      </w:r>
    </w:p>
    <w:p w14:paraId="4748495D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 xml:space="preserve">8.1 </w:t>
      </w:r>
      <w:proofErr w:type="spellStart"/>
      <w:r>
        <w:rPr>
          <w:b/>
          <w:color w:val="1E2761"/>
          <w:sz w:val="24"/>
        </w:rPr>
        <w:t>Leaflet</w:t>
      </w:r>
      <w:proofErr w:type="spellEnd"/>
      <w:r>
        <w:rPr>
          <w:b/>
          <w:color w:val="1E2761"/>
          <w:sz w:val="24"/>
        </w:rPr>
        <w:t xml:space="preserve"> y </w:t>
      </w:r>
      <w:proofErr w:type="spellStart"/>
      <w:r>
        <w:rPr>
          <w:b/>
          <w:color w:val="1E2761"/>
          <w:sz w:val="24"/>
        </w:rPr>
        <w:t>OpenStreetMap</w:t>
      </w:r>
      <w:proofErr w:type="spellEnd"/>
    </w:p>
    <w:p w14:paraId="3B33433C" w14:textId="77777777" w:rsidR="00527775" w:rsidRDefault="00F021FD">
      <w:pPr>
        <w:keepLines/>
        <w:spacing w:after="100" w:line="252" w:lineRule="auto"/>
      </w:pPr>
      <w:proofErr w:type="spellStart"/>
      <w:r>
        <w:t>Leaflet</w:t>
      </w:r>
      <w:proofErr w:type="spellEnd"/>
      <w:r>
        <w:t xml:space="preserve"> se ejecutará dentro de una </w:t>
      </w:r>
      <w:proofErr w:type="spellStart"/>
      <w:r>
        <w:t>WebView</w:t>
      </w:r>
      <w:proofErr w:type="spellEnd"/>
      <w:r>
        <w:t xml:space="preserve"> de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y consumirá teselas de </w:t>
      </w:r>
      <w:proofErr w:type="spellStart"/>
      <w:r>
        <w:t>OpenStreetMap</w:t>
      </w:r>
      <w:proofErr w:type="spellEnd"/>
      <w:r>
        <w:t xml:space="preserve"> o de un proveedor compatible. Un componente propio encapsulará la inicialización del mapa, los marcadores y el intercambio de coordenadas con l</w:t>
      </w:r>
      <w:r>
        <w:t>a aplicación. La geolocalización del dispositivo se solicitará únicamente con consentimiento explícito y para finalidades funcionales.</w:t>
      </w:r>
    </w:p>
    <w:p w14:paraId="38A73575" w14:textId="77777777" w:rsidR="00527775" w:rsidRDefault="00F021FD">
      <w:pPr>
        <w:keepLines/>
        <w:spacing w:after="100" w:line="252" w:lineRule="auto"/>
      </w:pPr>
      <w:r>
        <w:t xml:space="preserve">Para búsquedas y recomendaciones, el sistema utilizará coordenadas o una ubicación aproximada. No se almacenará de forma </w:t>
      </w:r>
      <w:r>
        <w:t>permanente la posición en tiempo real del dispositivo cuando no sea necesaria. Esta decisión reduce exposición de datos y mitiga el riesgo tecnológico R06.</w:t>
      </w:r>
    </w:p>
    <w:p w14:paraId="01BA891F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 xml:space="preserve">8.2 </w:t>
      </w:r>
      <w:proofErr w:type="spellStart"/>
      <w:r>
        <w:rPr>
          <w:b/>
          <w:color w:val="1E2761"/>
          <w:sz w:val="24"/>
        </w:rPr>
        <w:t>Firebase</w:t>
      </w:r>
      <w:proofErr w:type="spellEnd"/>
      <w:r>
        <w:rPr>
          <w:b/>
          <w:color w:val="1E2761"/>
          <w:sz w:val="24"/>
        </w:rPr>
        <w:t xml:space="preserve"> Cloud </w:t>
      </w:r>
      <w:proofErr w:type="spellStart"/>
      <w:r>
        <w:rPr>
          <w:b/>
          <w:color w:val="1E2761"/>
          <w:sz w:val="24"/>
        </w:rPr>
        <w:t>Messaging</w:t>
      </w:r>
      <w:proofErr w:type="spellEnd"/>
    </w:p>
    <w:p w14:paraId="6C2B25E7" w14:textId="77777777" w:rsidR="00527775" w:rsidRDefault="00F021FD">
      <w:pPr>
        <w:keepLines/>
        <w:spacing w:after="100" w:line="252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determinará qué eventos deben notificarse y </w:t>
      </w:r>
      <w:proofErr w:type="spellStart"/>
      <w:r>
        <w:t>Firebase</w:t>
      </w:r>
      <w:proofErr w:type="spellEnd"/>
      <w:r>
        <w:t xml:space="preserve"> actuará</w:t>
      </w:r>
      <w:r>
        <w:t xml:space="preserve"> como canal de entrega. Los tokens de dispositivo se asociarán con el usuario y podrán invalidarse o renovarse. Las fallas de entrega no deberán impedir que la operación principal —por ejemplo, una inscripción o un cambio de estado— se complete correctamen</w:t>
      </w:r>
      <w:r>
        <w:t>te.</w:t>
      </w:r>
    </w:p>
    <w:p w14:paraId="4E59FF3D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lastRenderedPageBreak/>
        <w:t>9. Seguridad y aspectos transversales</w:t>
      </w:r>
    </w:p>
    <w:p w14:paraId="6DA19C5A" w14:textId="45082096" w:rsidR="00527775" w:rsidRDefault="00F021FD">
      <w:pPr>
        <w:keepLines/>
        <w:spacing w:after="60" w:line="252" w:lineRule="auto"/>
      </w:pPr>
      <w:r>
        <w:rPr>
          <w:b/>
        </w:rPr>
        <w:t xml:space="preserve">Autenticación y autorización. </w:t>
      </w:r>
      <w:r w:rsidR="001B60E8" w:rsidRPr="001B60E8">
        <w:t>JWT con vencimiento configurable, middleware de autenticación y validación del token, junto con controles de autorización basados en roles y propiedad del recurso.</w:t>
      </w:r>
    </w:p>
    <w:p w14:paraId="6BF816B0" w14:textId="77777777" w:rsidR="00527775" w:rsidRDefault="00F021FD">
      <w:pPr>
        <w:keepLines/>
        <w:spacing w:after="60" w:line="252" w:lineRule="auto"/>
      </w:pPr>
      <w:r>
        <w:rPr>
          <w:b/>
        </w:rPr>
        <w:t>Protección de creden</w:t>
      </w:r>
      <w:r>
        <w:rPr>
          <w:b/>
        </w:rPr>
        <w:t xml:space="preserve">ciales. </w:t>
      </w:r>
      <w:r>
        <w:t xml:space="preserve">Contraseñas almacenadas mediante hash con </w:t>
      </w:r>
      <w:proofErr w:type="spellStart"/>
      <w:r>
        <w:t>bcrypt</w:t>
      </w:r>
      <w:proofErr w:type="spellEnd"/>
      <w:r>
        <w:t>; nunca se guardan ni se registran en texto plano.</w:t>
      </w:r>
    </w:p>
    <w:p w14:paraId="278B50A8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Validación. </w:t>
      </w:r>
      <w:r>
        <w:t>Comprobaciones básicas en el cliente y validación definitiva en el servidor; rechazo de datos incompletos, inválidos o no autorizados.</w:t>
      </w:r>
    </w:p>
    <w:p w14:paraId="26A1F41B" w14:textId="77777777" w:rsidR="00527775" w:rsidRDefault="00F021FD">
      <w:pPr>
        <w:keepLines/>
        <w:spacing w:after="60" w:line="252" w:lineRule="auto"/>
      </w:pPr>
      <w:r>
        <w:rPr>
          <w:b/>
        </w:rPr>
        <w:t>Ac</w:t>
      </w:r>
      <w:r>
        <w:rPr>
          <w:b/>
        </w:rPr>
        <w:t xml:space="preserve">ceso a datos. </w:t>
      </w:r>
      <w:r>
        <w:t>Consultas parametrizadas, restricciones relacionales y transacciones para evitar inyección SQL e inconsistencias.</w:t>
      </w:r>
    </w:p>
    <w:p w14:paraId="2E1E76B1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Configuración. </w:t>
      </w:r>
      <w:r>
        <w:t>Secretos, cadenas de conexión y credenciales externas fuera del código fuente mediante variables de entorno.</w:t>
      </w:r>
    </w:p>
    <w:p w14:paraId="2BA14935" w14:textId="77777777" w:rsidR="001B60E8" w:rsidRPr="001B60E8" w:rsidRDefault="001B60E8" w:rsidP="001B60E8">
      <w:pPr>
        <w:keepLines/>
        <w:spacing w:after="60" w:line="252" w:lineRule="auto"/>
        <w:rPr>
          <w:b/>
        </w:rPr>
      </w:pPr>
      <w:r w:rsidRPr="001B60E8">
        <w:rPr>
          <w:b/>
          <w:bCs/>
        </w:rPr>
        <w:t>Transporte seguro.</w:t>
      </w:r>
      <w:r w:rsidRPr="001B60E8">
        <w:rPr>
          <w:b/>
        </w:rPr>
        <w:t xml:space="preserve"> </w:t>
      </w:r>
      <w:r w:rsidRPr="001B60E8">
        <w:t>El sistema utilizará HTTPS en todos los entornos de producción para proteger la comunicación entre cliente y servidor. Las respuestas seguirán una estructura uniforme mediante códigos HTTP apropiados y mensajes controlados que no expongan información interna.</w:t>
      </w:r>
    </w:p>
    <w:p w14:paraId="0CB187E0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Trazabilidad técnica. </w:t>
      </w:r>
      <w:r>
        <w:t>Registro mínimo de errores y eventos relevantes, sin incluir contraseñas, JWT completos ni ubicaciones innecesarias.</w:t>
      </w:r>
    </w:p>
    <w:p w14:paraId="11B6588C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10. Organización inicial de los proyectos</w:t>
      </w:r>
    </w:p>
    <w:p w14:paraId="1B6FA0DE" w14:textId="77777777" w:rsidR="00527775" w:rsidRDefault="00F021FD">
      <w:pPr>
        <w:keepLines/>
        <w:spacing w:after="100" w:line="252" w:lineRule="auto"/>
      </w:pPr>
      <w:r>
        <w:t xml:space="preserve">La estructura propuesta refleja las capas y módulos </w:t>
      </w:r>
      <w:r>
        <w:t>anteriores. Podrá ajustarse durante la implementación sin alterar las responsabilidades definidas.</w:t>
      </w:r>
    </w:p>
    <w:tbl>
      <w:tblPr>
        <w:tblW w:w="10040" w:type="dxa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4640"/>
      </w:tblGrid>
      <w:tr w:rsidR="00527775" w14:paraId="144A4AFA" w14:textId="77777777">
        <w:trPr>
          <w:cantSplit/>
          <w:tblHeader/>
        </w:trPr>
        <w:tc>
          <w:tcPr>
            <w:tcW w:w="18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B2C5B" w14:textId="77777777" w:rsidR="00527775" w:rsidRDefault="00F021FD">
            <w:r>
              <w:rPr>
                <w:b/>
                <w:color w:val="FFFFFF"/>
                <w:sz w:val="16"/>
              </w:rPr>
              <w:t>Proyecto</w:t>
            </w:r>
          </w:p>
        </w:tc>
        <w:tc>
          <w:tcPr>
            <w:tcW w:w="36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17262" w14:textId="77777777" w:rsidR="00527775" w:rsidRDefault="00F021FD">
            <w:r>
              <w:rPr>
                <w:b/>
                <w:color w:val="FFFFFF"/>
                <w:sz w:val="16"/>
              </w:rPr>
              <w:t>Directorios principales</w:t>
            </w:r>
          </w:p>
        </w:tc>
        <w:tc>
          <w:tcPr>
            <w:tcW w:w="464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DCC7A" w14:textId="77777777" w:rsidR="00527775" w:rsidRDefault="00F021FD">
            <w:r>
              <w:rPr>
                <w:b/>
                <w:color w:val="FFFFFF"/>
                <w:sz w:val="16"/>
              </w:rPr>
              <w:t>Propósito</w:t>
            </w:r>
          </w:p>
        </w:tc>
      </w:tr>
      <w:tr w:rsidR="00527775" w14:paraId="2F0374BC" w14:textId="77777777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B0675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backend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src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35B5E" w14:textId="77777777" w:rsidR="00527775" w:rsidRDefault="00F021FD">
            <w:proofErr w:type="spellStart"/>
            <w:r>
              <w:rPr>
                <w:color w:val="000000"/>
                <w:sz w:val="16"/>
              </w:rPr>
              <w:t>config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routes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controllers</w:t>
            </w:r>
            <w:proofErr w:type="spellEnd"/>
            <w:r>
              <w:rPr>
                <w:color w:val="000000"/>
                <w:sz w:val="16"/>
              </w:rPr>
              <w:t xml:space="preserve"> · middlewares</w:t>
            </w:r>
          </w:p>
        </w:tc>
        <w:tc>
          <w:tcPr>
            <w:tcW w:w="46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50D14" w14:textId="77777777" w:rsidR="00527775" w:rsidRDefault="00F021FD">
            <w:r>
              <w:rPr>
                <w:color w:val="000000"/>
                <w:sz w:val="16"/>
              </w:rPr>
              <w:t>Configuración, exposición HTTP y controles transversales.</w:t>
            </w:r>
          </w:p>
        </w:tc>
      </w:tr>
      <w:tr w:rsidR="00527775" w14:paraId="249DAB19" w14:textId="77777777">
        <w:trPr>
          <w:cantSplit/>
        </w:trPr>
        <w:tc>
          <w:tcPr>
            <w:tcW w:w="18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21A2D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backend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src</w:t>
            </w:r>
            <w:proofErr w:type="spellEnd"/>
          </w:p>
        </w:tc>
        <w:tc>
          <w:tcPr>
            <w:tcW w:w="36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30DF0" w14:textId="77777777" w:rsidR="00527775" w:rsidRDefault="00F021FD">
            <w:proofErr w:type="spellStart"/>
            <w:r>
              <w:rPr>
                <w:color w:val="000000"/>
                <w:sz w:val="16"/>
              </w:rPr>
              <w:t>services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repositories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validators</w:t>
            </w:r>
            <w:proofErr w:type="spellEnd"/>
          </w:p>
        </w:tc>
        <w:tc>
          <w:tcPr>
            <w:tcW w:w="46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A5EA5" w14:textId="77777777" w:rsidR="00527775" w:rsidRDefault="00F021FD">
            <w:r>
              <w:rPr>
                <w:color w:val="000000"/>
                <w:sz w:val="16"/>
              </w:rPr>
              <w:t>Reglas de negocio, persistencia y validación.</w:t>
            </w:r>
          </w:p>
        </w:tc>
      </w:tr>
      <w:tr w:rsidR="00527775" w14:paraId="44B38EA8" w14:textId="77777777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998AD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backend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src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30056" w14:textId="77777777" w:rsidR="00527775" w:rsidRDefault="00F021FD">
            <w:r>
              <w:rPr>
                <w:color w:val="000000"/>
                <w:sz w:val="16"/>
              </w:rPr>
              <w:t xml:space="preserve">modules · </w:t>
            </w:r>
            <w:proofErr w:type="spellStart"/>
            <w:r>
              <w:rPr>
                <w:color w:val="000000"/>
                <w:sz w:val="16"/>
              </w:rPr>
              <w:t>integrations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utils</w:t>
            </w:r>
            <w:proofErr w:type="spellEnd"/>
          </w:p>
        </w:tc>
        <w:tc>
          <w:tcPr>
            <w:tcW w:w="46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0B4C4" w14:textId="77777777" w:rsidR="00527775" w:rsidRDefault="00F021FD">
            <w:r>
              <w:rPr>
                <w:color w:val="000000"/>
                <w:sz w:val="16"/>
              </w:rPr>
              <w:t>Módulos funcionales, adaptadores externos y utilidades.</w:t>
            </w:r>
          </w:p>
        </w:tc>
      </w:tr>
      <w:tr w:rsidR="00527775" w14:paraId="31656AD5" w14:textId="77777777">
        <w:trPr>
          <w:cantSplit/>
        </w:trPr>
        <w:tc>
          <w:tcPr>
            <w:tcW w:w="18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49980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backend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tests</w:t>
            </w:r>
            <w:proofErr w:type="spellEnd"/>
          </w:p>
        </w:tc>
        <w:tc>
          <w:tcPr>
            <w:tcW w:w="36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18E82" w14:textId="77777777" w:rsidR="00527775" w:rsidRDefault="00F021FD">
            <w:proofErr w:type="spellStart"/>
            <w:r>
              <w:rPr>
                <w:color w:val="000000"/>
                <w:sz w:val="16"/>
              </w:rPr>
              <w:t>unit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integration</w:t>
            </w:r>
            <w:proofErr w:type="spellEnd"/>
          </w:p>
        </w:tc>
        <w:tc>
          <w:tcPr>
            <w:tcW w:w="46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4BDE1" w14:textId="77777777" w:rsidR="00527775" w:rsidRDefault="00F021FD">
            <w:r>
              <w:rPr>
                <w:color w:val="000000"/>
                <w:sz w:val="16"/>
              </w:rPr>
              <w:t xml:space="preserve">Pruebas de servicios, repositorios y </w:t>
            </w:r>
            <w:proofErr w:type="spellStart"/>
            <w:r>
              <w:rPr>
                <w:color w:val="000000"/>
                <w:sz w:val="16"/>
              </w:rPr>
              <w:t>endpoints</w:t>
            </w:r>
            <w:proofErr w:type="spellEnd"/>
            <w:r>
              <w:rPr>
                <w:color w:val="000000"/>
                <w:sz w:val="16"/>
              </w:rPr>
              <w:t>.</w:t>
            </w:r>
          </w:p>
        </w:tc>
      </w:tr>
      <w:tr w:rsidR="00527775" w14:paraId="5AF4C75C" w14:textId="77777777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03E3B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mobile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src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01089" w14:textId="77777777" w:rsidR="00527775" w:rsidRDefault="00F021FD">
            <w:proofErr w:type="spellStart"/>
            <w:r>
              <w:rPr>
                <w:color w:val="000000"/>
                <w:sz w:val="16"/>
              </w:rPr>
              <w:t>screens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components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navigation</w:t>
            </w:r>
            <w:proofErr w:type="spellEnd"/>
          </w:p>
        </w:tc>
        <w:tc>
          <w:tcPr>
            <w:tcW w:w="46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72CF6" w14:textId="77777777" w:rsidR="00527775" w:rsidRDefault="00F021FD">
            <w:r>
              <w:rPr>
                <w:color w:val="000000"/>
                <w:sz w:val="16"/>
              </w:rPr>
              <w:t>Interfaz y navegación por rol.</w:t>
            </w:r>
          </w:p>
        </w:tc>
      </w:tr>
      <w:tr w:rsidR="00527775" w14:paraId="465CFDF8" w14:textId="77777777">
        <w:trPr>
          <w:cantSplit/>
        </w:trPr>
        <w:tc>
          <w:tcPr>
            <w:tcW w:w="18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10722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mobile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src</w:t>
            </w:r>
            <w:proofErr w:type="spellEnd"/>
          </w:p>
        </w:tc>
        <w:tc>
          <w:tcPr>
            <w:tcW w:w="36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BA714" w14:textId="77777777" w:rsidR="00527775" w:rsidRDefault="00F021FD">
            <w:proofErr w:type="spellStart"/>
            <w:r>
              <w:rPr>
                <w:color w:val="000000"/>
                <w:sz w:val="16"/>
              </w:rPr>
              <w:t>services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hooks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context</w:t>
            </w:r>
            <w:proofErr w:type="spellEnd"/>
          </w:p>
        </w:tc>
        <w:tc>
          <w:tcPr>
            <w:tcW w:w="46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56A54" w14:textId="77777777" w:rsidR="00527775" w:rsidRDefault="00F021FD">
            <w:r>
              <w:rPr>
                <w:color w:val="000000"/>
                <w:sz w:val="16"/>
              </w:rPr>
              <w:t>Comunicación con API y estado de aplicación.</w:t>
            </w:r>
          </w:p>
        </w:tc>
      </w:tr>
      <w:tr w:rsidR="00527775" w14:paraId="02998E56" w14:textId="77777777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7EAD5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mobile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src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8E21F" w14:textId="77777777" w:rsidR="00527775" w:rsidRDefault="00F021FD">
            <w:proofErr w:type="spellStart"/>
            <w:r>
              <w:rPr>
                <w:color w:val="000000"/>
                <w:sz w:val="16"/>
              </w:rPr>
              <w:t>maps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utils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constants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assets</w:t>
            </w:r>
            <w:proofErr w:type="spellEnd"/>
          </w:p>
        </w:tc>
        <w:tc>
          <w:tcPr>
            <w:tcW w:w="46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772BD" w14:textId="77777777" w:rsidR="00527775" w:rsidRDefault="00F021FD">
            <w:r>
              <w:rPr>
                <w:color w:val="000000"/>
                <w:sz w:val="16"/>
              </w:rPr>
              <w:t>Mapa encapsulado y recursos compartidos.</w:t>
            </w:r>
          </w:p>
        </w:tc>
      </w:tr>
    </w:tbl>
    <w:p w14:paraId="57F62C44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11. Trazabilidad entre arquitectura y requerimientos</w:t>
      </w:r>
    </w:p>
    <w:tbl>
      <w:tblPr>
        <w:tblW w:w="10040" w:type="dxa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2600"/>
        <w:gridCol w:w="3540"/>
      </w:tblGrid>
      <w:tr w:rsidR="00527775" w14:paraId="45F8C923" w14:textId="77777777">
        <w:trPr>
          <w:cantSplit/>
          <w:tblHeader/>
        </w:trPr>
        <w:tc>
          <w:tcPr>
            <w:tcW w:w="39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D214C" w14:textId="77777777" w:rsidR="00527775" w:rsidRDefault="00F021FD">
            <w:r>
              <w:rPr>
                <w:b/>
                <w:color w:val="FFFFFF"/>
                <w:sz w:val="16"/>
              </w:rPr>
              <w:t>Elemento arquitectónico</w:t>
            </w:r>
          </w:p>
        </w:tc>
        <w:tc>
          <w:tcPr>
            <w:tcW w:w="26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31D01" w14:textId="77777777" w:rsidR="00527775" w:rsidRDefault="00F021FD">
            <w:r>
              <w:rPr>
                <w:b/>
                <w:color w:val="FFFFFF"/>
                <w:sz w:val="16"/>
              </w:rPr>
              <w:t>RF cubiertos</w:t>
            </w:r>
          </w:p>
        </w:tc>
        <w:tc>
          <w:tcPr>
            <w:tcW w:w="354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C7246" w14:textId="77777777" w:rsidR="00527775" w:rsidRDefault="00F021FD">
            <w:r>
              <w:rPr>
                <w:b/>
                <w:color w:val="FFFFFF"/>
                <w:sz w:val="16"/>
              </w:rPr>
              <w:t>RNF asociados</w:t>
            </w:r>
          </w:p>
        </w:tc>
      </w:tr>
      <w:tr w:rsidR="00527775" w14:paraId="514AF084" w14:textId="77777777">
        <w:trPr>
          <w:cantSplit/>
        </w:trPr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91828" w14:textId="77777777" w:rsidR="00527775" w:rsidRDefault="00F021FD">
            <w:r>
              <w:rPr>
                <w:b/>
                <w:color w:val="000000"/>
                <w:sz w:val="16"/>
              </w:rPr>
              <w:t>Cliente móvil Android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0AB92" w14:textId="77777777" w:rsidR="00527775" w:rsidRDefault="00F021FD">
            <w:r>
              <w:rPr>
                <w:color w:val="000000"/>
                <w:sz w:val="16"/>
              </w:rPr>
              <w:t>RF-01 a RF-16</w:t>
            </w:r>
          </w:p>
        </w:tc>
        <w:tc>
          <w:tcPr>
            <w:tcW w:w="35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2CF63" w14:textId="77777777" w:rsidR="00527775" w:rsidRDefault="00F021FD">
            <w:r>
              <w:rPr>
                <w:color w:val="000000"/>
                <w:sz w:val="16"/>
              </w:rPr>
              <w:t>RNF-01, RNF-02, RNF-03, RNF-10</w:t>
            </w:r>
          </w:p>
        </w:tc>
      </w:tr>
      <w:tr w:rsidR="00527775" w14:paraId="740AEFCE" w14:textId="77777777">
        <w:trPr>
          <w:cantSplit/>
        </w:trPr>
        <w:tc>
          <w:tcPr>
            <w:tcW w:w="39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9D2FE" w14:textId="77777777" w:rsidR="00527775" w:rsidRDefault="00F021FD">
            <w:r>
              <w:rPr>
                <w:b/>
                <w:color w:val="000000"/>
                <w:sz w:val="16"/>
              </w:rPr>
              <w:t>API REST y controladores</w:t>
            </w:r>
          </w:p>
        </w:tc>
        <w:tc>
          <w:tcPr>
            <w:tcW w:w="26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0285A" w14:textId="77777777" w:rsidR="00527775" w:rsidRDefault="00F021FD">
            <w:r>
              <w:rPr>
                <w:color w:val="000000"/>
                <w:sz w:val="16"/>
              </w:rPr>
              <w:t>RF-01 a RF-16</w:t>
            </w:r>
          </w:p>
        </w:tc>
        <w:tc>
          <w:tcPr>
            <w:tcW w:w="35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8C283" w14:textId="77777777" w:rsidR="00527775" w:rsidRDefault="00F021FD">
            <w:r>
              <w:rPr>
                <w:color w:val="000000"/>
                <w:sz w:val="16"/>
              </w:rPr>
              <w:t>RNF-05, RNF-10, RNF-11</w:t>
            </w:r>
          </w:p>
        </w:tc>
      </w:tr>
      <w:tr w:rsidR="00527775" w14:paraId="77ED40DE" w14:textId="77777777">
        <w:trPr>
          <w:cantSplit/>
        </w:trPr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EB855" w14:textId="77777777" w:rsidR="00527775" w:rsidRDefault="00F021FD">
            <w:r>
              <w:rPr>
                <w:b/>
                <w:color w:val="000000"/>
                <w:sz w:val="16"/>
              </w:rPr>
              <w:t>Autenticación y autorización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27083" w14:textId="77777777" w:rsidR="00527775" w:rsidRDefault="00F021FD">
            <w:r>
              <w:rPr>
                <w:color w:val="000000"/>
                <w:sz w:val="16"/>
              </w:rPr>
              <w:t>RF-01, RF-02, RF-03</w:t>
            </w:r>
          </w:p>
        </w:tc>
        <w:tc>
          <w:tcPr>
            <w:tcW w:w="35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3576A" w14:textId="77777777" w:rsidR="00527775" w:rsidRDefault="00F021FD">
            <w:r>
              <w:rPr>
                <w:color w:val="000000"/>
                <w:sz w:val="16"/>
              </w:rPr>
              <w:t>RNF-06, RNF-07, RNF-08</w:t>
            </w:r>
          </w:p>
        </w:tc>
      </w:tr>
      <w:tr w:rsidR="00527775" w14:paraId="0EEDDE72" w14:textId="77777777">
        <w:trPr>
          <w:cantSplit/>
        </w:trPr>
        <w:tc>
          <w:tcPr>
            <w:tcW w:w="39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E69CD" w14:textId="77777777" w:rsidR="00527775" w:rsidRDefault="00F021FD">
            <w:r>
              <w:rPr>
                <w:b/>
                <w:color w:val="000000"/>
                <w:sz w:val="16"/>
              </w:rPr>
              <w:t>Servicios y módulos funcionales</w:t>
            </w:r>
          </w:p>
        </w:tc>
        <w:tc>
          <w:tcPr>
            <w:tcW w:w="26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DBFB4" w14:textId="77777777" w:rsidR="00527775" w:rsidRDefault="00F021FD">
            <w:r>
              <w:rPr>
                <w:color w:val="000000"/>
                <w:sz w:val="16"/>
              </w:rPr>
              <w:t>RF-01 a RF-16</w:t>
            </w:r>
          </w:p>
        </w:tc>
        <w:tc>
          <w:tcPr>
            <w:tcW w:w="35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03B3F" w14:textId="77777777" w:rsidR="00527775" w:rsidRDefault="00F021FD">
            <w:r>
              <w:rPr>
                <w:color w:val="000000"/>
                <w:sz w:val="16"/>
              </w:rPr>
              <w:t>RNF-04, RNF-05</w:t>
            </w:r>
          </w:p>
        </w:tc>
      </w:tr>
      <w:tr w:rsidR="00527775" w14:paraId="2A3F005C" w14:textId="77777777">
        <w:trPr>
          <w:cantSplit/>
        </w:trPr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B66DF" w14:textId="77777777" w:rsidR="00527775" w:rsidRDefault="00F021FD">
            <w:r>
              <w:rPr>
                <w:b/>
                <w:color w:val="000000"/>
                <w:sz w:val="16"/>
              </w:rPr>
              <w:t>Repositorios y PostgreSQL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66056" w14:textId="77777777" w:rsidR="00527775" w:rsidRDefault="00F021FD">
            <w:r>
              <w:rPr>
                <w:color w:val="000000"/>
                <w:sz w:val="16"/>
              </w:rPr>
              <w:t>RF-01 a RF-16</w:t>
            </w:r>
          </w:p>
        </w:tc>
        <w:tc>
          <w:tcPr>
            <w:tcW w:w="35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AAF96" w14:textId="77777777" w:rsidR="00527775" w:rsidRDefault="00F021FD">
            <w:r>
              <w:rPr>
                <w:color w:val="000000"/>
                <w:sz w:val="16"/>
              </w:rPr>
              <w:t>RNF-04, RNF-08, RNF-11</w:t>
            </w:r>
          </w:p>
        </w:tc>
      </w:tr>
      <w:tr w:rsidR="00527775" w14:paraId="2307AB8B" w14:textId="77777777">
        <w:trPr>
          <w:cantSplit/>
        </w:trPr>
        <w:tc>
          <w:tcPr>
            <w:tcW w:w="39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D8E6E" w14:textId="77777777" w:rsidR="00527775" w:rsidRDefault="00F021FD">
            <w:r>
              <w:rPr>
                <w:b/>
                <w:color w:val="000000"/>
                <w:sz w:val="16"/>
              </w:rPr>
              <w:t>Adaptador de mapas</w:t>
            </w:r>
          </w:p>
        </w:tc>
        <w:tc>
          <w:tcPr>
            <w:tcW w:w="26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DF6F8" w14:textId="77777777" w:rsidR="00527775" w:rsidRDefault="00F021FD">
            <w:r>
              <w:rPr>
                <w:color w:val="000000"/>
                <w:sz w:val="16"/>
              </w:rPr>
              <w:t xml:space="preserve">RF-05, RF-06, </w:t>
            </w:r>
            <w:r>
              <w:rPr>
                <w:color w:val="000000"/>
                <w:sz w:val="16"/>
              </w:rPr>
              <w:t>RF-09, RF-16</w:t>
            </w:r>
          </w:p>
        </w:tc>
        <w:tc>
          <w:tcPr>
            <w:tcW w:w="35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835E0" w14:textId="77777777" w:rsidR="00527775" w:rsidRDefault="00F021FD">
            <w:r>
              <w:rPr>
                <w:color w:val="000000"/>
                <w:sz w:val="16"/>
              </w:rPr>
              <w:t>RNF-04, RNF-09, RNF-11</w:t>
            </w:r>
          </w:p>
        </w:tc>
      </w:tr>
      <w:tr w:rsidR="00527775" w14:paraId="5E9A7647" w14:textId="77777777">
        <w:trPr>
          <w:cantSplit/>
        </w:trPr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CACD0" w14:textId="77777777" w:rsidR="00527775" w:rsidRDefault="00F021FD">
            <w:r>
              <w:rPr>
                <w:b/>
                <w:color w:val="000000"/>
                <w:sz w:val="16"/>
              </w:rPr>
              <w:t>Adaptador de notificaciones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EA60B" w14:textId="77777777" w:rsidR="00527775" w:rsidRDefault="00F021FD">
            <w:r>
              <w:rPr>
                <w:color w:val="000000"/>
                <w:sz w:val="16"/>
              </w:rPr>
              <w:t>RF-11</w:t>
            </w:r>
          </w:p>
        </w:tc>
        <w:tc>
          <w:tcPr>
            <w:tcW w:w="35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4BED9" w14:textId="77777777" w:rsidR="00527775" w:rsidRDefault="00F021FD">
            <w:r>
              <w:rPr>
                <w:color w:val="000000"/>
                <w:sz w:val="16"/>
              </w:rPr>
              <w:t>RNF-04, RNF-11</w:t>
            </w:r>
          </w:p>
        </w:tc>
      </w:tr>
    </w:tbl>
    <w:p w14:paraId="66B86DEA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lastRenderedPageBreak/>
        <w:t>12. Decisiones arquitectónicas adoptadas</w:t>
      </w:r>
    </w:p>
    <w:tbl>
      <w:tblPr>
        <w:tblW w:w="10040" w:type="dxa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40"/>
      </w:tblGrid>
      <w:tr w:rsidR="00527775" w14:paraId="22A0073E" w14:textId="77777777">
        <w:trPr>
          <w:cantSplit/>
          <w:tblHeader/>
        </w:trPr>
        <w:tc>
          <w:tcPr>
            <w:tcW w:w="30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D87F8" w14:textId="77777777" w:rsidR="00527775" w:rsidRDefault="00F021FD"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704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60664" w14:textId="77777777" w:rsidR="00527775" w:rsidRDefault="00F021FD">
            <w:r>
              <w:rPr>
                <w:b/>
                <w:color w:val="FFFFFF"/>
                <w:sz w:val="16"/>
              </w:rPr>
              <w:t>Justificación y consecuencia</w:t>
            </w:r>
          </w:p>
        </w:tc>
      </w:tr>
      <w:tr w:rsidR="00527775" w14:paraId="0138C0E8" w14:textId="77777777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291FD" w14:textId="77777777" w:rsidR="00527775" w:rsidRDefault="00F021FD">
            <w:r>
              <w:rPr>
                <w:b/>
                <w:color w:val="000000"/>
                <w:sz w:val="16"/>
              </w:rPr>
              <w:t>DA-01 · Cliente-servidor</w:t>
            </w:r>
          </w:p>
        </w:tc>
        <w:tc>
          <w:tcPr>
            <w:tcW w:w="7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78727" w14:textId="77777777" w:rsidR="00527775" w:rsidRDefault="00F021FD">
            <w:r>
              <w:rPr>
                <w:color w:val="000000"/>
                <w:sz w:val="16"/>
              </w:rPr>
              <w:t xml:space="preserve">El cliente móvil se desacopla de la persistencia y consume una </w:t>
            </w:r>
            <w:r>
              <w:rPr>
                <w:color w:val="000000"/>
                <w:sz w:val="16"/>
              </w:rPr>
              <w:t>API REST centralizada.</w:t>
            </w:r>
          </w:p>
        </w:tc>
      </w:tr>
      <w:tr w:rsidR="00527775" w14:paraId="3C18D2CC" w14:textId="77777777">
        <w:trPr>
          <w:cantSplit/>
        </w:trPr>
        <w:tc>
          <w:tcPr>
            <w:tcW w:w="30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D40AC" w14:textId="77777777" w:rsidR="00527775" w:rsidRDefault="00F021FD">
            <w:r>
              <w:rPr>
                <w:b/>
                <w:color w:val="000000"/>
                <w:sz w:val="16"/>
              </w:rPr>
              <w:t>DA-02 · Monolito modular</w:t>
            </w:r>
          </w:p>
        </w:tc>
        <w:tc>
          <w:tcPr>
            <w:tcW w:w="70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EFC3" w14:textId="77777777" w:rsidR="00527775" w:rsidRDefault="00F021FD">
            <w:r>
              <w:rPr>
                <w:color w:val="000000"/>
                <w:sz w:val="16"/>
              </w:rPr>
              <w:t>Permite un único despliegue y pruebas simples, manteniendo separación por módulos. No se adoptan microservicios en el prototipo.</w:t>
            </w:r>
          </w:p>
        </w:tc>
      </w:tr>
      <w:tr w:rsidR="00527775" w14:paraId="2D64B4E7" w14:textId="77777777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BB67A" w14:textId="77777777" w:rsidR="00527775" w:rsidRDefault="00F021FD">
            <w:r>
              <w:rPr>
                <w:b/>
                <w:color w:val="000000"/>
                <w:sz w:val="16"/>
              </w:rPr>
              <w:t>DA-03 · Arquitectura por capas</w:t>
            </w:r>
          </w:p>
        </w:tc>
        <w:tc>
          <w:tcPr>
            <w:tcW w:w="7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41C0C" w14:textId="77777777" w:rsidR="00527775" w:rsidRDefault="00F021FD">
            <w:r>
              <w:rPr>
                <w:color w:val="000000"/>
                <w:sz w:val="16"/>
              </w:rPr>
              <w:t xml:space="preserve">Reduce acoplamiento: controladores, servicios </w:t>
            </w:r>
            <w:r>
              <w:rPr>
                <w:color w:val="000000"/>
                <w:sz w:val="16"/>
              </w:rPr>
              <w:t>y repositorios poseen responsabilidades diferentes.</w:t>
            </w:r>
          </w:p>
        </w:tc>
      </w:tr>
      <w:tr w:rsidR="00527775" w14:paraId="17D7AF51" w14:textId="77777777">
        <w:trPr>
          <w:cantSplit/>
        </w:trPr>
        <w:tc>
          <w:tcPr>
            <w:tcW w:w="30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CD2C5" w14:textId="18BBB11A" w:rsidR="00527775" w:rsidRDefault="001B60E8">
            <w:r w:rsidRPr="001B60E8">
              <w:rPr>
                <w:b/>
                <w:color w:val="000000"/>
                <w:sz w:val="16"/>
              </w:rPr>
              <w:t xml:space="preserve">DA-04 · Patrón </w:t>
            </w:r>
            <w:proofErr w:type="spellStart"/>
            <w:r w:rsidRPr="001B60E8">
              <w:rPr>
                <w:b/>
                <w:color w:val="000000"/>
                <w:sz w:val="16"/>
              </w:rPr>
              <w:t>Repository</w:t>
            </w:r>
            <w:proofErr w:type="spellEnd"/>
          </w:p>
        </w:tc>
        <w:tc>
          <w:tcPr>
            <w:tcW w:w="70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E82AB" w14:textId="77777777" w:rsidR="00527775" w:rsidRDefault="00F021FD">
            <w:r>
              <w:rPr>
                <w:color w:val="000000"/>
                <w:sz w:val="16"/>
              </w:rPr>
              <w:t>Las consultas PostgreSQL quedan encapsuladas y no se distribuyen entre controladores o servicios.</w:t>
            </w:r>
          </w:p>
        </w:tc>
      </w:tr>
      <w:tr w:rsidR="00527775" w14:paraId="614282D5" w14:textId="77777777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D7E0F" w14:textId="77777777" w:rsidR="00527775" w:rsidRDefault="00F021FD">
            <w:r>
              <w:rPr>
                <w:b/>
                <w:color w:val="000000"/>
                <w:sz w:val="16"/>
              </w:rPr>
              <w:t xml:space="preserve">DA-05 · </w:t>
            </w:r>
            <w:proofErr w:type="spellStart"/>
            <w:r>
              <w:rPr>
                <w:b/>
                <w:color w:val="000000"/>
                <w:sz w:val="16"/>
              </w:rPr>
              <w:t>Adapter</w:t>
            </w:r>
            <w:proofErr w:type="spellEnd"/>
          </w:p>
        </w:tc>
        <w:tc>
          <w:tcPr>
            <w:tcW w:w="7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9D1CD" w14:textId="77777777" w:rsidR="00527775" w:rsidRDefault="00F021FD">
            <w:proofErr w:type="spellStart"/>
            <w:r>
              <w:rPr>
                <w:color w:val="000000"/>
                <w:sz w:val="16"/>
              </w:rPr>
              <w:t>Leaflet</w:t>
            </w:r>
            <w:proofErr w:type="spellEnd"/>
            <w:r>
              <w:rPr>
                <w:color w:val="000000"/>
                <w:sz w:val="16"/>
              </w:rPr>
              <w:t xml:space="preserve">/OSM y FCM se integran mediante componentes </w:t>
            </w:r>
            <w:r>
              <w:rPr>
                <w:color w:val="000000"/>
                <w:sz w:val="16"/>
              </w:rPr>
              <w:t>sustituibles que aíslan dependencias externas.</w:t>
            </w:r>
          </w:p>
        </w:tc>
      </w:tr>
      <w:tr w:rsidR="00527775" w14:paraId="79E2F1B0" w14:textId="77777777">
        <w:trPr>
          <w:cantSplit/>
        </w:trPr>
        <w:tc>
          <w:tcPr>
            <w:tcW w:w="30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20BA8" w14:textId="77777777" w:rsidR="00527775" w:rsidRDefault="00F021FD">
            <w:r>
              <w:rPr>
                <w:b/>
                <w:color w:val="000000"/>
                <w:sz w:val="16"/>
              </w:rPr>
              <w:t>DA-06 · JWT y roles</w:t>
            </w:r>
          </w:p>
        </w:tc>
        <w:tc>
          <w:tcPr>
            <w:tcW w:w="70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6038D" w14:textId="77777777" w:rsidR="00527775" w:rsidRDefault="00F021FD">
            <w:r>
              <w:rPr>
                <w:color w:val="000000"/>
                <w:sz w:val="16"/>
              </w:rPr>
              <w:t>La API mantiene sesiones sin estado y aplica autorización diferenciada para voluntario y organización.</w:t>
            </w:r>
          </w:p>
        </w:tc>
      </w:tr>
      <w:tr w:rsidR="00527775" w14:paraId="30277E0F" w14:textId="77777777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EF95B" w14:textId="77777777" w:rsidR="00527775" w:rsidRDefault="00F021FD">
            <w:r>
              <w:rPr>
                <w:b/>
                <w:color w:val="000000"/>
                <w:sz w:val="16"/>
              </w:rPr>
              <w:t>DA-07 · Transacciones ACID</w:t>
            </w:r>
          </w:p>
        </w:tc>
        <w:tc>
          <w:tcPr>
            <w:tcW w:w="7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0DAD1" w14:textId="77777777" w:rsidR="00527775" w:rsidRDefault="00F021FD">
            <w:r>
              <w:rPr>
                <w:color w:val="000000"/>
                <w:sz w:val="16"/>
              </w:rPr>
              <w:t xml:space="preserve">Inscripciones, cupos y cambios críticos se ejecutan de </w:t>
            </w:r>
            <w:r>
              <w:rPr>
                <w:color w:val="000000"/>
                <w:sz w:val="16"/>
              </w:rPr>
              <w:t>forma atómica para evitar estados parciales.</w:t>
            </w:r>
          </w:p>
        </w:tc>
      </w:tr>
    </w:tbl>
    <w:p w14:paraId="761BE222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13. Insumos para el modelado de datos</w:t>
      </w:r>
    </w:p>
    <w:p w14:paraId="26BF26A4" w14:textId="77777777" w:rsidR="00527775" w:rsidRDefault="00F021FD">
      <w:pPr>
        <w:keepLines/>
        <w:spacing w:after="100" w:line="252" w:lineRule="auto"/>
      </w:pPr>
      <w:r>
        <w:t xml:space="preserve">La arquitectura identifica como conceptos candidatos Usuario, Perfil de voluntario, Organización, Interés, Oportunidad, Inscripción, Donación material, Calificación, </w:t>
      </w:r>
      <w:r>
        <w:t>Notificación y Token de dispositivo. También anticipa relaciones entre organizaciones y oportunidades, voluntarios e inscripciones, organizaciones y donaciones, y participaciones y calificaciones.</w:t>
      </w:r>
    </w:p>
    <w:p w14:paraId="0E3A37D3" w14:textId="77777777" w:rsidR="00527775" w:rsidRDefault="00F021FD">
      <w:pPr>
        <w:keepLines/>
        <w:spacing w:after="100" w:line="252" w:lineRule="auto"/>
      </w:pPr>
      <w:r>
        <w:t>Estas referencias son insumos preliminares y no constituyen</w:t>
      </w:r>
      <w:r>
        <w:t xml:space="preserve"> todavía el modelo definitivo. La actividad 1.1.5 establecerá entidades, atributos, claves primarias y foráneas, cardinalidades, restricciones y estados válidos, y producirá el diagrama de clases o entidad-relación correspondiente.</w:t>
      </w:r>
    </w:p>
    <w:p w14:paraId="3E0C5822" w14:textId="3BC2EE0A" w:rsidR="00527775" w:rsidRDefault="00527775">
      <w:pPr>
        <w:keepLines/>
        <w:spacing w:line="252" w:lineRule="auto"/>
      </w:pPr>
      <w:bookmarkStart w:id="0" w:name="_GoBack"/>
      <w:bookmarkEnd w:id="0"/>
    </w:p>
    <w:sectPr w:rsidR="00527775"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9906A3"/>
    <w:multiLevelType w:val="hybridMultilevel"/>
    <w:tmpl w:val="37F04414"/>
    <w:lvl w:ilvl="0" w:tplc="379CAD92">
      <w:start w:val="1"/>
      <w:numFmt w:val="bullet"/>
      <w:lvlText w:val="●"/>
      <w:lvlJc w:val="left"/>
      <w:pPr>
        <w:ind w:left="720" w:hanging="360"/>
      </w:pPr>
    </w:lvl>
    <w:lvl w:ilvl="1" w:tplc="47EE0572">
      <w:start w:val="1"/>
      <w:numFmt w:val="bullet"/>
      <w:lvlText w:val="○"/>
      <w:lvlJc w:val="left"/>
      <w:pPr>
        <w:ind w:left="1440" w:hanging="360"/>
      </w:pPr>
    </w:lvl>
    <w:lvl w:ilvl="2" w:tplc="35F2FB6C">
      <w:start w:val="1"/>
      <w:numFmt w:val="bullet"/>
      <w:lvlText w:val="■"/>
      <w:lvlJc w:val="left"/>
      <w:pPr>
        <w:ind w:left="2160" w:hanging="360"/>
      </w:pPr>
    </w:lvl>
    <w:lvl w:ilvl="3" w:tplc="0B306A46">
      <w:start w:val="1"/>
      <w:numFmt w:val="bullet"/>
      <w:lvlText w:val="●"/>
      <w:lvlJc w:val="left"/>
      <w:pPr>
        <w:ind w:left="2880" w:hanging="360"/>
      </w:pPr>
    </w:lvl>
    <w:lvl w:ilvl="4" w:tplc="75BE87C6">
      <w:start w:val="1"/>
      <w:numFmt w:val="bullet"/>
      <w:lvlText w:val="○"/>
      <w:lvlJc w:val="left"/>
      <w:pPr>
        <w:ind w:left="3600" w:hanging="360"/>
      </w:pPr>
    </w:lvl>
    <w:lvl w:ilvl="5" w:tplc="5192DD1A">
      <w:start w:val="1"/>
      <w:numFmt w:val="bullet"/>
      <w:lvlText w:val="■"/>
      <w:lvlJc w:val="left"/>
      <w:pPr>
        <w:ind w:left="4320" w:hanging="360"/>
      </w:pPr>
    </w:lvl>
    <w:lvl w:ilvl="6" w:tplc="BCFCA2D4">
      <w:start w:val="1"/>
      <w:numFmt w:val="bullet"/>
      <w:lvlText w:val="●"/>
      <w:lvlJc w:val="left"/>
      <w:pPr>
        <w:ind w:left="5040" w:hanging="360"/>
      </w:pPr>
    </w:lvl>
    <w:lvl w:ilvl="7" w:tplc="3EA0CCB8">
      <w:start w:val="1"/>
      <w:numFmt w:val="bullet"/>
      <w:lvlText w:val="●"/>
      <w:lvlJc w:val="left"/>
      <w:pPr>
        <w:ind w:left="5760" w:hanging="360"/>
      </w:pPr>
    </w:lvl>
    <w:lvl w:ilvl="8" w:tplc="3E5262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775"/>
    <w:rsid w:val="001B60E8"/>
    <w:rsid w:val="00527775"/>
    <w:rsid w:val="00943EF1"/>
    <w:rsid w:val="00A77717"/>
    <w:rsid w:val="00D94362"/>
    <w:rsid w:val="00F0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0373A"/>
  <w15:docId w15:val="{40D0A227-AD07-44E0-954E-DFC9960D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22222"/>
        <w:sz w:val="21"/>
        <w:szCs w:val="21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2121</Words>
  <Characters>12090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 arquitectura del sistema — Actividad 1.1.4</vt:lpstr>
    </vt:vector>
  </TitlesOfParts>
  <Company/>
  <LinksUpToDate>false</LinksUpToDate>
  <CharactersWithSpaces>14183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arquitectura del sistema — Actividad 1.1.4</dc:title>
  <dc:subject>Proyecto Final de Carrera — Aplicación móvil de voluntariado geolocalizado</dc:subject>
  <dc:creator>Jonas, Andrés; Mora, Nicolás</dc:creator>
  <cp:keywords>arquitectura, voluntariado, React Native, Node.js, PostgreSQL, OpenStreetMap, Firebase</cp:keywords>
  <cp:lastModifiedBy>Nico</cp:lastModifiedBy>
  <cp:revision>4</cp:revision>
  <dcterms:created xsi:type="dcterms:W3CDTF">2026-07-31T12:00:00Z</dcterms:created>
  <dcterms:modified xsi:type="dcterms:W3CDTF">2026-08-15T22:08:00Z</dcterms:modified>
</cp:coreProperties>
</file>