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80"/>
        <w:jc w:val="center"/>
      </w:pPr>
      <w:r>
        <w:rPr>
          <w:rFonts w:ascii="Calibri" w:hAnsi="Calibri"/>
          <w:b/>
          <w:color w:val="1F6F5C"/>
          <w:sz w:val="36"/>
        </w:rPr>
        <w:t>DOCUMENTO TÉCNICO DE CIERRE</w:t>
      </w:r>
    </w:p>
    <w:p>
      <w:pPr>
        <w:spacing w:after="160"/>
        <w:jc w:val="center"/>
      </w:pPr>
      <w:r>
        <w:rPr>
          <w:rFonts w:ascii="Calibri" w:hAnsi="Calibri"/>
          <w:b/>
          <w:color w:val="164C40"/>
          <w:sz w:val="56"/>
        </w:rPr>
        <w:t>Actividad 1.1.7</w:t>
      </w:r>
    </w:p>
    <w:p>
      <w:pPr>
        <w:spacing w:after="560"/>
        <w:jc w:val="center"/>
      </w:pPr>
      <w:r>
        <w:rPr>
          <w:rFonts w:ascii="Calibri" w:hAnsi="Calibri"/>
          <w:b/>
          <w:color w:val="1F2937"/>
          <w:sz w:val="34"/>
        </w:rPr>
        <w:t>Definición del plan de pruebas y criterios de aceptación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Proyecto: Voluntariado Geolocalizado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Integrantes: Jonas, Andrés; Mora, Nicolás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Director: Ing. Juan Mauro Loreficcio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Stakeholder de referencia: Actitud Solidaria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Fecha de cierre: 20 de agosto de 2026</w:t>
      </w:r>
    </w:p>
    <w:p>
      <w:pPr>
        <w:spacing w:after="80"/>
        <w:jc w:val="center"/>
      </w:pPr>
      <w:r>
        <w:rPr>
          <w:rFonts w:ascii="Calibri" w:hAnsi="Calibri"/>
          <w:b/>
          <w:color w:val="1F2937"/>
          <w:sz w:val="22"/>
        </w:rPr>
        <w:t>Estado de la actividad: COMPLETADA</w:t>
      </w:r>
    </w:p>
    <w:p>
      <w:pPr>
        <w:spacing w:after="80"/>
        <w:jc w:val="center"/>
      </w:pPr>
      <w:r>
        <w:rPr>
          <w:rFonts w:ascii="Calibri" w:hAnsi="Calibri"/>
          <w:b w:val="0"/>
          <w:color w:val="1F2937"/>
          <w:sz w:val="22"/>
        </w:rPr>
        <w:t>Versión: 1.0</w:t>
      </w:r>
    </w:p>
    <w:p>
      <w:r>
        <w:br w:type="page"/>
      </w:r>
    </w:p>
    <w:p>
      <w:pPr>
        <w:pStyle w:val="Heading1"/>
      </w:pPr>
      <w:r>
        <w:t>1. Propósito del documento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Este documento formaliza el cierre de la actividad 1.1.7 del proyecto Voluntariado Geolocalizado. Define la estrategia de verificación y validación que se aplicará durante los incrementos de implementación, establece los criterios de aceptación y documenta los casos de prueba necesarios para comprobar el comportamiento funcional y no funcional del sistema.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Las fichas describen pruebas pendientes de ejecución. La actividad queda completada porque el entregable consiste en definir el plan; los resultados reales, evidencias y defectos se incorporarán cuando exista una versión ejecutable de cada incremento.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240"/>
      </w:tblGrid>
      <w:tr>
        <w:tc>
          <w:tcPr>
            <w:tcW w:type="dxa" w:w="9240"/>
            <w:shd w:fill="F2F8F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20"/>
              </w:rPr>
              <w:t xml:space="preserve">Resultado de la revisión: </w:t>
            </w:r>
            <w:r>
              <w:rPr>
                <w:rFonts w:ascii="Calibri" w:hAnsi="Calibri"/>
                <w:b w:val="0"/>
                <w:color w:val="1F2937"/>
                <w:sz w:val="20"/>
              </w:rPr>
              <w:t>El inventario preliminar de 48 casos fue ampliado a 65 después de contrastarlo con los requisitos, los criterios de aceptación, las interfaces de la actividad 1.1.6 y las restricciones del modelo de datos de la actividad 1.1.5.</w:t>
            </w:r>
          </w:p>
        </w:tc>
      </w:tr>
    </w:tbl>
    <w:p>
      <w:pPr>
        <w:spacing w:after="20"/>
      </w:pPr>
    </w:p>
    <w:p>
      <w:pPr>
        <w:pStyle w:val="Heading1"/>
      </w:pPr>
      <w:r>
        <w:t>2. Alcance del plan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El plan abarca la aplicación móvil Android, la API REST, la base de datos PostgreSQL y las integraciones previstas con OpenStreetMap y Firebase Cloud Messaging. La cobertura incluye los siguientes módulos y cualidades: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Autenticación, registro, recuperación de contraseña, sesiones, perfiles y roles.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Publicación, geolocalización, búsqueda, filtrado y administración de oportunidades.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Inscripción, gestión de participantes, asistencia y capacidad disponible.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Oferta y gestión de donaciones materiales no monetarias.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Notificaciones, calificaciones, recomendaciones y estadísticas.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Integridad transaccional, seguridad, privacidad, rendimiento, estabilidad, disponibilidad, compatibilidad y usabilidad.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Revisión de modularidad, estructura y documentación del código.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Quedan fuera del plan los pagos o donaciones monetarias, la validación automática contra organismos oficiales, la mensajería avanzada en tiempo real, iOS y el despliegue de alcance nacional o internacional, por encontrarse fuera del alcance del MVP aprobado.</w:t>
      </w:r>
    </w:p>
    <w:p>
      <w:pPr>
        <w:pStyle w:val="Heading1"/>
      </w:pPr>
      <w:r>
        <w:t>3. Base documental y trazabilidad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La definición se apoya en los requisitos del informe integrador, el modelo de datos y entidades de la actividad 1.1.5 y el diseño de interfaces y flujos de la actividad 1.1.6. Para facilitar la trazabilidad, se adopta la numeración RF-01 a RF-16 según el orden de los requisitos funcionales del informe y RNF-01 a RNF-10 según el orden de los requisitos no funcionales.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7840"/>
      </w:tblGrid>
      <w:tr>
        <w:trPr>
          <w:tblHeader w:val="true"/>
          <w:cantSplit/>
        </w:trPr>
        <w:tc>
          <w:tcPr>
            <w:tcW w:type="dxa" w:w="14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78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Requisito funcional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RF-01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Registro e inicio de sesión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RF-02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Roles voluntario y organización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RF-03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CUIT y verificación de organizaciones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RF-04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Publicación de oportunidades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RF-05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Mapa y geolocalización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RF-06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Filtros de oportunidades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RF-07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Inscripción del voluntario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RF-08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Gestión de inscripciones y participantes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RF-09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Recomendaciones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RF-10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Calificaciones bidireccionales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RF-11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Notificaciones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RF-12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Estadísticas básicas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RF-13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Búsqueda y selección de organizaciones para donar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RF-14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Registro de donaciones materiales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RF-15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Gestión de estados de donación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RF-16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Filtros de organizaciones</w:t>
            </w:r>
          </w:p>
        </w:tc>
      </w:tr>
    </w:tbl>
    <w:p>
      <w:pPr>
        <w:spacing w:after="20"/>
      </w:pPr>
    </w:p>
    <w:p>
      <w:pPr>
        <w:pStyle w:val="Heading1"/>
      </w:pPr>
      <w:r>
        <w:t>4. Estrategia de pruebas</w:t>
      </w:r>
    </w:p>
    <w:p>
      <w:pPr>
        <w:pStyle w:val="Heading2"/>
      </w:pPr>
      <w:r>
        <w:t>4.1 Niveles de prueba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Pruebas unitarias: validan funciones, servicios, reglas de dominio y componentes aislados.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Pruebas de integración: comprueban la colaboración entre aplicación móvil, API, base de datos y adaptadores externos.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Pruebas de sistema: evalúan recorridos completos sobre una versión integrada del producto.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Pruebas de aceptación: verifican el cumplimiento de los criterios aprobados y la capacidad de los usuarios para completar tareas reales.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Pruebas de regresión: se repiten después de correcciones o nuevos incrementos para detectar efectos no deseados.</w:t>
      </w:r>
    </w:p>
    <w:p>
      <w:pPr>
        <w:pStyle w:val="Heading2"/>
      </w:pPr>
      <w:r>
        <w:t>4.2 Tipos de prueba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Funcionales, de validación y de reglas de negocio.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Persistencia, integridad referencial y consistencia transaccional.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Seguridad, autorización por rol, propiedad y privacidad.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Compatibilidad con Android 11 o superior y dispositivos objetivo.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Rendimiento, estabilidad y disponibilidad.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Usabilidad mediante observación, Think-Aloud y cuestionarios.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Calidad interna mediante revisión de modularidad y documentación.</w:t>
      </w:r>
    </w:p>
    <w:p>
      <w:pPr>
        <w:pStyle w:val="Heading2"/>
      </w:pPr>
      <w:r>
        <w:t>4.3 Priorización y severidad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040"/>
        <w:gridCol w:w="3600"/>
      </w:tblGrid>
      <w:tr>
        <w:trPr>
          <w:tblHeader w:val="true"/>
          <w:cantSplit/>
        </w:trPr>
        <w:tc>
          <w:tcPr>
            <w:tcW w:type="dxa" w:w="1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Clasificación</w:t>
            </w:r>
          </w:p>
        </w:tc>
        <w:tc>
          <w:tcPr>
            <w:tcW w:type="dxa" w:w="4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Significado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Tratamiento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  <w:tc>
          <w:tcPr>
            <w:tcW w:type="dxa" w:w="4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Flujo esencial, seguridad, integridad o criterio de aceptación.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Debe ejecutarse en cada versión candidata aplicable.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  <w:tc>
          <w:tcPr>
            <w:tcW w:type="dxa" w:w="4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Función principal o validación con impacto directo.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Debe ejecutarse antes del cierre del incremento.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P2 — Media</w:t>
            </w:r>
          </w:p>
        </w:tc>
        <w:tc>
          <w:tcPr>
            <w:tcW w:type="dxa" w:w="4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Cobertura complementaria o calidad interna.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ejecuta luego de estabilizar los recorridos principales.</w:t>
            </w:r>
          </w:p>
        </w:tc>
      </w:tr>
    </w:tbl>
    <w:p>
      <w:pPr>
        <w:spacing w:after="20"/>
      </w:pP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040"/>
      </w:tblGrid>
      <w:tr>
        <w:trPr>
          <w:tblHeader w:val="true"/>
          <w:cantSplit/>
        </w:trPr>
        <w:tc>
          <w:tcPr>
            <w:tcW w:type="dxa" w:w="22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Severidad del defecto</w:t>
            </w:r>
          </w:p>
        </w:tc>
        <w:tc>
          <w:tcPr>
            <w:tcW w:type="dxa" w:w="7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Crítica</w:t>
            </w:r>
          </w:p>
        </w:tc>
        <w:tc>
          <w:tcPr>
            <w:tcW w:type="dxa" w:w="7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Impide continuar, compromete seguridad o produce pérdida/corrupción de datos.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Alta</w:t>
            </w:r>
          </w:p>
        </w:tc>
        <w:tc>
          <w:tcPr>
            <w:tcW w:type="dxa" w:w="7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Bloquea una función principal sin alternativa aceptable.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Media</w:t>
            </w:r>
          </w:p>
        </w:tc>
        <w:tc>
          <w:tcPr>
            <w:tcW w:type="dxa" w:w="7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Afecta parcialmente una función y existe una alternativa temporal.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Baja</w:t>
            </w:r>
          </w:p>
        </w:tc>
        <w:tc>
          <w:tcPr>
            <w:tcW w:type="dxa" w:w="7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Problema visual, textual o de impacto menor.</w:t>
            </w:r>
          </w:p>
        </w:tc>
      </w:tr>
    </w:tbl>
    <w:p>
      <w:pPr>
        <w:spacing w:after="20"/>
      </w:pPr>
    </w:p>
    <w:p>
      <w:pPr>
        <w:pStyle w:val="Heading1"/>
      </w:pPr>
      <w:r>
        <w:t>5. Ambiente, herramientas, responsables y datos</w:t>
      </w:r>
    </w:p>
    <w:p>
      <w:pPr>
        <w:pStyle w:val="Heading2"/>
      </w:pPr>
      <w:r>
        <w:t>5.1 Ambiente previsto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Aplicación React Native con Expo sobre Android 11 o superior.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Dispositivo físico de gama media: procesador octa-core y 4 GB de RAM, más emuladores representativos.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Backend Node.js y Express desplegado en ambiente de QA.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Base de datos PostgreSQL separada de desarrollo y producción.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Servicios de prueba para OpenStreetMap y Firebase Cloud Messaging.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Conectividad Wi-Fi estable y conexión 4G estable para los criterios que la requieren.</w:t>
      </w:r>
    </w:p>
    <w:p>
      <w:pPr>
        <w:pStyle w:val="Heading2"/>
      </w:pPr>
      <w:r>
        <w:t>5.2 Herramientas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Se prevé utilizar Jest y Supertest para pruebas automatizadas del backend, Jest y React Native Testing Library para componentes móviles cuando resulte conveniente, Postman para la API, consultas SQL o pgAdmin para verificar persistencia, herramientas de registro de Android y Expo para diagnóstico, y planillas de evidencia para consolidar resultados. La selección podrá ajustarse sin modificar los criterios del plan.</w:t>
      </w:r>
    </w:p>
    <w:p>
      <w:pPr>
        <w:pStyle w:val="Heading2"/>
      </w:pPr>
      <w:r>
        <w:t>5.3 Responsabilidades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6940"/>
      </w:tblGrid>
      <w:tr>
        <w:trPr>
          <w:tblHeader w:val="true"/>
          <w:cantSplit/>
        </w:trPr>
        <w:tc>
          <w:tcPr>
            <w:tcW w:type="dxa" w:w="23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69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Funciones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Equipo de desarrollo</w:t>
            </w:r>
          </w:p>
        </w:tc>
        <w:tc>
          <w:tcPr>
            <w:tcW w:type="dxa" w:w="69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Preparar ambiente y datos, ejecutar pruebas técnicas, corregir defectos y conservar evidencias.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Integrantes del proyecto</w:t>
            </w:r>
          </w:p>
        </w:tc>
        <w:tc>
          <w:tcPr>
            <w:tcW w:type="dxa" w:w="69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Diseñar, mantener y ejecutar los casos; consolidar resultados y regresiones.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Usuarios participantes</w:t>
            </w:r>
          </w:p>
        </w:tc>
        <w:tc>
          <w:tcPr>
            <w:tcW w:type="dxa" w:w="69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Realizar las pruebas de aceptación y usabilidad sin intervenir en el desarrollo.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Director y stakeholder</w:t>
            </w:r>
          </w:p>
        </w:tc>
        <w:tc>
          <w:tcPr>
            <w:tcW w:type="dxa" w:w="69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resultados relevantes y validar el cumplimiento del alcance cuando corresponda.</w:t>
            </w:r>
          </w:p>
        </w:tc>
      </w:tr>
    </w:tbl>
    <w:p>
      <w:pPr>
        <w:spacing w:after="20"/>
      </w:pPr>
    </w:p>
    <w:p>
      <w:pPr>
        <w:pStyle w:val="Heading2"/>
      </w:pPr>
      <w:r>
        <w:t>5.4 Datos de prueba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Se utilizarán datos ficticios y controlados: cuentas voluntarias y organizaciones verificadas/no verificadas, oportunidades en todos los estados y capacidades, inscripciones en diferentes situaciones, categorías de donación, ofertas en cada estado, coordenadas aproximadas de Santa Fe y tokens de dispositivos de QA. No se emplearán credenciales reales ni datos personales innecesarios.</w:t>
      </w:r>
    </w:p>
    <w:p>
      <w:pPr>
        <w:pStyle w:val="Heading1"/>
      </w:pPr>
      <w:r>
        <w:t>6. Criterios de entrada, suspensión, reanudación y salida</w:t>
      </w:r>
    </w:p>
    <w:p>
      <w:pPr>
        <w:pStyle w:val="Heading2"/>
      </w:pPr>
      <w:r>
        <w:t>6.1 Entrada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Requisitos y flujos relacionados aprobados.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Versión identificada y desplegada en QA.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Servicios necesarios disponibles o sustituidos por dobles de prueba controlados.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Datos y cuentas de prueba preparados.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Defectos bloqueantes conocidos documentados.</w:t>
      </w:r>
    </w:p>
    <w:p>
      <w:pPr>
        <w:pStyle w:val="Heading2"/>
      </w:pPr>
      <w:r>
        <w:t>6.2 Suspensión y reanudación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La ejecución se suspenderá cuando el ambiente sea inestable, falte un servicio indispensable, exista corrupción de datos o un defecto crítico impida continuar una parte significativa de la campaña. Se reanudará luego de identificar la nueva versión, restablecer el ambiente, verificar el defecto bloqueante y repetir las pruebas de humo pertinentes.</w:t>
      </w:r>
    </w:p>
    <w:p>
      <w:pPr>
        <w:pStyle w:val="Heading2"/>
      </w:pPr>
      <w:r>
        <w:t>6.3 Salida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Se ejecutaron todos los casos P1 aplicables y se registraron sus evidencias.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Al menos el 95 % de los casos funcionales aplicables resultó satisfactorio.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No permanecen defectos críticos o altos sin una decisión formal de tratamiento.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Los criterios específicos de mapa, recomendaciones, estabilidad, persistencia, rendimiento, donaciones y usabilidad fueron evaluados.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Las correcciones relevantes cuentan con regresión satisfactoria.</w:t>
      </w:r>
    </w:p>
    <w:p>
      <w:pPr>
        <w:pStyle w:val="ListBullet"/>
        <w:spacing w:after="60"/>
      </w:pPr>
      <w:r>
        <w:rPr>
          <w:rFonts w:ascii="Calibri" w:hAnsi="Calibri"/>
          <w:color w:val="1F2937"/>
          <w:sz w:val="22"/>
        </w:rPr>
        <w:t>El informe de resultados identifica versión, ambiente, incidencias y conclusión.</w:t>
      </w:r>
    </w:p>
    <w:p>
      <w:pPr>
        <w:pStyle w:val="Heading1"/>
      </w:pPr>
      <w:r>
        <w:t>7. Gestión de defectos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Cada diferencia entre el resultado esperado y el observado se registrará con identificador, versión, ambiente, caso relacionado, pasos de reproducción, resultado esperado y real, evidencia, severidad, responsable y estado. El flujo previsto es: Nuevo → Asignado → En corrección → Listo para verificar → Verificado → Cerrado. Si el problema persiste, vuelve a Abierto; si se considera duplicado, no reproducible o fuera de alcance, se documenta la justificación.</w:t>
      </w:r>
    </w:p>
    <w:p>
      <w:pPr>
        <w:pStyle w:val="Heading1"/>
      </w:pPr>
      <w:r>
        <w:t>8. Criterios de aceptación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7840"/>
      </w:tblGrid>
      <w:tr>
        <w:trPr>
          <w:tblHeader w:val="true"/>
          <w:cantSplit/>
        </w:trPr>
        <w:tc>
          <w:tcPr>
            <w:tcW w:type="dxa" w:w="14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78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Criterio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CA-01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Autenticación y registro satisfactorios en al menos el 95 % de sus casos.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CA-02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Publicación de oportunidades e inscripción completas sin errores en al menos el 95 % de las ejecuciones.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CA-03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Mapa completamente renderizado y con marcadores activos en menos de 3 s bajo 4G estable.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CA-04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Recomendaciones relevantes según intereses o radio en al menos el 80 % de los escenarios lógicos.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CA-05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Sesión activa de al menos 15 min sin congelamientos, excepciones no controladas, ANR o cierres.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CA-06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Operaciones confirmadas persistidas sin pérdida ni corrupción; reversión completa ante fallos.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CA-07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Navegación renderizada en menos de 2 s en Android 11+, octa-core y 4 GB de RAM.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CA-08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Registro de donaciones y actualización de estados satisfactorios en al menos el 95 % de sus casos.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CA-09</w:t>
            </w:r>
          </w:p>
        </w:tc>
        <w:tc>
          <w:tcPr>
            <w:tcW w:type="dxa" w:w="78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con 15 usuarios externos; al menos 80 % completa autónomamente inscripción o donación, con Think-Aloud, SUS y verificación en base de datos.</w:t>
            </w:r>
          </w:p>
        </w:tc>
      </w:tr>
    </w:tbl>
    <w:p>
      <w:pPr>
        <w:spacing w:after="20"/>
      </w:pPr>
    </w:p>
    <w:p>
      <w:pPr>
        <w:pStyle w:val="Heading1"/>
      </w:pPr>
      <w:r>
        <w:t>9. Inventario definitivo de casos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1300"/>
        <w:gridCol w:w="3640"/>
      </w:tblGrid>
      <w:tr>
        <w:trPr>
          <w:tblHeader w:val="true"/>
          <w:cantSplit/>
        </w:trPr>
        <w:tc>
          <w:tcPr>
            <w:tcW w:type="dxa" w:w="43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Módulo</w:t>
            </w:r>
          </w:p>
        </w:tc>
        <w:tc>
          <w:tcPr>
            <w:tcW w:type="dxa" w:w="13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Cantidad</w:t>
            </w:r>
          </w:p>
        </w:tc>
        <w:tc>
          <w:tcPr>
            <w:tcW w:type="dxa" w:w="36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Identificadores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Autenticación y recuperación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8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CP-AUT-001 a CP-AUT-008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Usuarios, perfiles y organizaciones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8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CP-USR-001 a CP-USR-008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10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CP-OPO-001 a CP-OPO-010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Inscripciones y participación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9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CP-INS-001 a CP-INS-009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Donaciones materiales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10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CP-DON-001 a CP-DON-010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Notificaciones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CP-NOT-001 a CP-NOT-002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Calificaciones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CP-CAL-001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Recomendaciones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CP-REC-001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Estadísticas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CP-EST-001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Integración y persistencia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CP-INT-001 a CP-INT-003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Seguridad y privacidad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CP-SEG-001 a CP-SEG-002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Compatibilidad Android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CP-CMP-001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Errores y confirmaciones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CP-ERR-001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Rendimiento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CP-PER-001 a CP-PER-003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Estabilidad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CP-STA-001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Disponibilidad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CP-DISP-001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Usabilidad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CP-USAB-001 a CP-USAB-002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Calidad del código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CP-COD-001</w:t>
            </w:r>
          </w:p>
        </w:tc>
      </w:tr>
    </w:tbl>
    <w:p>
      <w:pPr>
        <w:spacing w:after="20"/>
      </w:pP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240"/>
      </w:tblGrid>
      <w:tr>
        <w:tc>
          <w:tcPr>
            <w:tcW w:type="dxa" w:w="9240"/>
            <w:shd w:fill="F2F8F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20"/>
              </w:rPr>
              <w:t xml:space="preserve">Total: </w:t>
            </w:r>
            <w:r>
              <w:rPr>
                <w:rFonts w:ascii="Calibri" w:hAnsi="Calibri"/>
                <w:b w:val="0"/>
                <w:color w:val="1F2937"/>
                <w:sz w:val="20"/>
              </w:rPr>
              <w:t>65 casos de prueba. La línea base solo se ampliará ante cambios de requisitos o cuando un defecto requiera un caso específico de regresión.</w:t>
            </w:r>
          </w:p>
        </w:tc>
      </w:tr>
    </w:tbl>
    <w:p>
      <w:pPr>
        <w:spacing w:after="20"/>
      </w:pPr>
    </w:p>
    <w:p>
      <w:pPr>
        <w:pStyle w:val="Heading1"/>
      </w:pPr>
      <w:r>
        <w:t>10. Fichas detalladas de casos de prueba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Cada ficha identifica la trazabilidad, prioridad, objetivo, precondiciones, datos, procedimiento, resultados esperados, postcondición y evidencia requerida. El estado “pendiente de ejecución” no representa una omisión: corresponde a que el documento define pruebas para las versiones que se construirán en los incrementos siguientes.</w:t>
      </w:r>
    </w:p>
    <w:p>
      <w:r>
        <w:br w:type="page"/>
      </w:r>
    </w:p>
    <w:p>
      <w:pPr>
        <w:pStyle w:val="Heading2"/>
      </w:pPr>
      <w:r>
        <w:t>10.1 Autenticación y recuperación de contraseña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CP-AUT-001 — Inicio de sesión con credenciales válidas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RF-01, RF-02; RNF-05, RNF-06; CA-01; pantallas A01, V01 y O01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las cuentas activas ingresen y sean dirigidas a la interfaz correspondiente a su rol.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una cuenta voluntaria activa y una organización activa y verificada.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Correo y contraseña válidos de ambos roles.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Queda activa una sesión asociada al último usuario autenticado.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aplicación.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A01 sin una sesión previa.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las credenciales del voluntario y 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backend valida los datos, emite un token y se abre V01.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la sesión y repetir con la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emite una nueva sesión y se abre O01.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las opciones visibles en ambos ingresos.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cuenta visualiza únicamente la navegación autorizada para su rol.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CP-AUT-002 — Rechazo de credenciales incorrectas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RF-01; RNF-05, RNF-07, RNF-09; CA-01; pantalla A01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una contraseña incorrecta o una cuenta inexistente no permitan acceder ni revelen datos de la cuenta.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al menos una cuenta activa.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Contraseña incorrecta y correo no registrado.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crea sesión ni se expone si el correo pertenece a una cuenta.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correo registrado con contraseña incorrecta.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datos se reciben para validación.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el inicio.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se rechaza y no se genera token.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con un correo inexistente.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respuesta genérica equivalente.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acceder a una función protegida.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permanece en A01.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CP-AUT-003 — Validación de campos obligatorios y formato del correo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RF-01; RNF-02, RNF-09; CA-01; pantalla A01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las validaciones locales del formulario de acceso.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Aplicación abierta en A01.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Correo vacío, contraseña vacía, ambos vacíos y correo usuario@.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conserva únicamente datos válidos para el envío.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ambos campos vacíos.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identifican los dos campos obligatorios sin llamar al backend.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solo el correo.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la contraseña es obligatoria.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solo la contraseña.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el correo es obligatorio.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correo mal formado.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error de formato y se bloquea el envío.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Corregir los valores.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Desaparecen los errores y se permite continuar.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CP-AUT-004 — Persistencia y vencimiento de la sesión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RF-01; RNF-05, RNF-06; CA-01; pantallas A01, V01 y O01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Validar que un token vigente conserve la sesión y que uno vencido sea rechazado.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Cuenta activa y ambiente QA capaz de emitir un token de corta duración.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Token vigente y token vencido.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queda acceso protegido mediante el token vencido.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sesión correctamente.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almacena una sesión válida.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y reabrir la aplicación antes del vencimiento.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pantalla principal se restaura sin pedir credenciales.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Esperar o simular el vencimiento autorizado.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token deja de ser válido.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Solicitar una función protegida.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servicio rechaza la solicitud como no autorizada.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interfaz.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elimina la sesión local y se redirige a A01 con un mensaje claro.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CP-AUT-005 — Cierre seguro de sesión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RF-01; RNF-05, RNF-06, RNF-09; pantalla A01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el cierre de sesión elimine el acceso y la información local de autenticación.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 autenticado.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Sesión válida de voluntario u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cuenta queda desconectada y el token no puede reutilizarse.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Cerrar sesión.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Cancelar la confirmación.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sesión continúa activa.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y 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elimina la sesión y se muestra A01.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Usar Atrás o reabrir la aplicación.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recupera ninguna pantalla protegida.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un recurso protegido.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se rechaza por falta de autenticación.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CP-AUT-006 — Solicitud de recuperación de contraseña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 ampliado por decisión de diseño; RNF-07, RNF-09; pantallas A01 y A02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pueda solicitarse un enlace temporal sin permitir enumerar cuentas.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Servicio de correo de QA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Un correo registrado y otro no registrado.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solicitud vigente solamente para la cuenta registrada.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Olvidé mi contraseña desde A01.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A02.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el correo registrado y enviar.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presenta una confirmación genérica y se genera un enlace temporal.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el buzón de prueba.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cuenta registrada recibe un único mensaje.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con el correo no registrado.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la misma confirmación genérica.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los registros de QA.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genera un token válido para la dirección inexistente.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CP-AUT-007 — Cambio de contraseña mediante enlace válido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 ampliado por decisión de diseño; RNF-06, RNF-07; pantalla A03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un enlace vigente permita definir una nueva contraseña y se invalide luego de usarlo.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Solicitud de recuperación vigente.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Token válido y nueva contraseña que cumple las reglas.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nueva contraseña queda vigente y el enlace no puede reutilizarse.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enlace de recuperación.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A03.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y confirmar la nueva contraseña.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valores coinciden y superan las validaciones.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el cambio.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actualiza la credencial y se informa el éxito.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ingresar con la contraseña anterior.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acceso es rechazado.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con la nueva contraseña.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acceso es autorizado.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Volver a usar el enlace.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enlace es rechazado por haber sido consumido.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CP-AUT-008 — Rechazo de enlaces inválidos, vencidos o utilizados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 ampliado por decisión de diseño; RNF-06, RNF-07, RNF-09; pantallas A02 y A03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que ningún enlace inválido modifique las credenciales.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enlaces alterado, vencido y previamente utilizado.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Tres tokens de recuperación no utilizables.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contraseña original continúa vigente.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enlace alterado.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no es válido y se bloquea el formulario.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enlace vencido.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vencimiento y no se cambia la contraseña.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enlace utilizado.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ya no puede emplearse.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Elegir solicitar otro enlace.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redirige a A02.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con la contraseña actual.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credencial permanece sin modificaciones.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10.2 Usuarios, perfiles y organizaciones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CP-USR-001 — Registro válido de voluntario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RF-01, RF-02; pantallas A04 y V06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 creación de una cuenta voluntaria con su perfil asociado.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correo no está registrado.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Nombre, correo válido, contraseña válida, ubicación aproximada e intereses.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Cuenta voluntaria activa y perfil persistido.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Crear cuenta y rol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formulario correspondiente.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los campos obligatorios y aceptar las condiciones.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datos superan las validaciones.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el registro.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crean Usuario y PerfilVoluntario relacionados.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sesión.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abre la experiencia de voluntario.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el perfil.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datos, intereses y ubicación coinciden con lo registrado.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CP-USR-002 — Validaciones del registro de voluntario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RF-01, RF-02; RNF-09; pantalla A04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no se cree una cuenta con datos incompletos o inválidos.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Formulario de registro abierto.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Campos vacíos, correo mal formado, contraseña débil y confirmación diferente.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existen registros parciales.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el formulario vacío.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señalan los campos obligatorios.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correo inválido.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error de formato.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una contraseña que no cumple las reglas.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requisito incumplido.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confirmación diferente.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las contraseñas no coinciden.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creó Usuario ni PerfilVoluntario.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CP-USR-003 — Control de correo electrónico duplicado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RF-01; integridad de Usuario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 restricción de unicidad del correo.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cuenta con el correo de prueba.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Mismo correo con diferencias de mayúsculas o espacios.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duplica el usuario ni se altera la cuenta previa.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registrar una segunda cuenta con el mismo correo.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normaliza el valor.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el formulario.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servicio rechaza la duplicación con un mensaje claro.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sola cuenta asociada al correo.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sesión con la cuenta original.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cuenta original continúa operativa.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CP-USR-004 — Registro válido de organización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RF-01, RF-02, RF-03; pantalla A05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 creación de la cuenta y del perfil de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Correo y CUIT no registrados.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Razón social, CUIT de 11 dígitos, contacto, ubicación y tipos de actividad.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registrada y pendiente o aprobada según el proceso de verificación.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el rol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A05 con campos específicos.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datos válidos.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permite continuar.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el registro.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crean Usuario, Organizacion y asociaciones de actividad y ubicación.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sesión.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abre O01 con el estado de verificación correspondiente.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el perfil.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valores coinciden con el registro.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CP-USR-005 — Validación de CUIT y verificación de organización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RF-03; RNF-09; pantalla A05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el formato y unicidad del CUIT y las restricciones de una organización no verificada.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organización verificada con CUIT conocido.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CUIT corto, con letras, duplicado y CUIT nuevo.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preserva la unicidad del CUIT y el estado de verificación controla las acciones.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CUIT con longitud o caracteres inválidos.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muestra el error y bloquea el envío.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CUIT ya registrado.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servicio rechaza la duplicación.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una organización con CUIT válido nuevo.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organización se crea con verificación pendiente.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publicar una oportunidad.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acción se bloquea hasta completar la verificación manual o simulada.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Marcarla como verificada desde el mecanismo autorizado.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habilitan las funciones de organización.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CP-USR-006 — Aplicación de permisos según el rol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RF-02; RNF-05; pantallas V01 y O01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voluntarios y organizaciones accedan solo a funciones de su rol.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sesiones válidas de ambos roles.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Token de voluntario y token de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produce escalamiento de privilegios.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opciones de búsqueda, inscripción y donación.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invocar una operación exclusiva de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interfaz no la ofrece y el backend rechaza la solicitud.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como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gestión de oportunidades, inscripciones y donaciones.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una inscripción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que el identificador enviado no altere el control.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autorización se determina por la sesión, no por datos manipulables.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CP-USR-007 — Edición de perfil, intereses y ubicación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RF-06, RF-09, RF-16; pantallas V06 y perfil de organización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 actualización persistente de datos editables del perfil.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 autenticado con perfil creado.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Nombre, contacto, intereses, tipos de actividad y ubicación aproximada nuevos.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Perfil actualizado sin modificar campos protegidos.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Editar perfil.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los valores actuales.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Modificar los campos permitidos.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validaciones se aplican antes de guardar.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los cambios.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éxito y se actualizan las entidades relacionadas.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y reabrir la sesión.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nuevos valores permanecen.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filtros o recomendaciones relacionadas.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sistema utiliza los datos actualizados.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CP-USR-008 — Coherencia entre cuenta, rol, perfil y estado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RF-02, RF-03; modelo Usuario–PerfilVoluntario–Organizacion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cada cuenta tenga un único rol coherente, el perfil correspondiente y un estado válido.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Datos de prueba preparados para registros completos e intentos incompletos.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Cuenta voluntaria, organización y solicitudes manipuladas.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existen perfiles huérfanos, duplicados ni incoherentes.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una cuenta voluntaria.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 únicamente PerfilVoluntario asociado.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una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 únicamente Organizacion asociada.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asociar ambos perfiles al mismo usuario mediante la API.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 por las reglas de negocio.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Simular un fallo durante la creación del perfil.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transacción revierte y no queda una cuenta huérfana.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Desactivar una cuenta e intentar ingresar.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acceso es rechazado y se informa el estado aplicable.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10.3 Oportunidades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CP-OPO-001 — Creación válida de una oportunidad en borrador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pantalla O02; entidad Oportunidad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una organización verificada pueda guardar una oportunidad completa como borrador.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verificada y autenticada.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Título, descripción, tipo, fecha futura, cupo, requisitos y ubicación.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persistida en estado Borrador.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Nueva oportunidad.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O02.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los datos válidos.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campos superan las validaciones.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Guardar borrador.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 la oportunidad con estado Borrador.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Volver al tablero.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borrador aparece solo para su organización.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nuevamente el registro.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Todos los valores se conservan.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CP-OPO-002 — Validaciones al crear una oportunidad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RNF-09; pantalla O02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Impedir la creación con campos obligatorios ausentes o valores inválidos.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verificada en O02.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Título vacío, fecha pasada, cupo cero o negativo y ubicación ausente.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 registro nuevo o modificación parcial.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el formulario vacío.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identifican los campos obligatorios.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una fecha pasada.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rechaza la fecha.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cupo cero o negativo.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exige un entero positivo.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Omitir la ubicación.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seleccionar una ubicación válida.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los registros.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guarda una oportunidad inválida.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CP-OPO-003 — Publicación de una oportunidad válida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CA-02; pantallas O02, V02 y V03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 transición de Borrador a Publicada y su disponibilidad para voluntarios.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válida en Borrador y organización verificada.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Identificador de la oportunidad.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publicada y visible para usuarios autorizados.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borrador.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los datos guardados.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Publicar y 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valida la información y cambia el estado a Publicada.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la lista de oportunidades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oportunidad aparece entre las activas.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mapa.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 marcador asociado a su ubicación.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información publicada coincide con la registrada.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CP-OPO-004 — Edición de una oportunidad propia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pantalla O02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la organización propietaria pueda modificar una oportunidad dentro de los estados permitidos.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oportunidad propia editable.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Nueva descripción, fecha, cupo y requisitos válidos.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la oportunidad propia contiene los cambios.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oportunidad desde el tablero.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sus datos actuales.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Modificar campos permitidos.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validan los nuevos valores.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Guardar los cambios.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persisten y se informa el éxito.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el detalle como voluntario si está publicada.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los valores actualizados.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editarla desde otra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 por propiedad.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CP-OPO-005 — Transiciones válidas del ciclo de la oportunidad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CA-02; estados de Oportunidad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el flujo Borrador → Publicada → Cerrada → Finalizada y la cancelación permitida.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Oportunidades de prueba en los estados necesarios.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Registros sin inscripciones y con participantes.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oportunidad queda en el estado final seleccionado con historial coherente.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Publicar un borrador completo.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estado pasa a Publicada.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la oportunidad publicada.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admite nuevas inscripciones y pasa a Cerrada.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Finalizar la oportunidad cerrada.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Finalizada y habilita el cierre de participaciones.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Cancelar una oportunidad publicada de prueba.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Cancelada y se informa a los afectados.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ambos estados terminales.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Finalizada y Cancelada no ofrecen nuevas transiciones operativas.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CP-OPO-006 — Bloqueo de transiciones inválidas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RF-04; RNF-09; estados de Oportunidad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no pueda alterarse el orden definido del ciclo de vida.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Oportunidades en Borrador, Cerrada, Finalizada y Cancelada.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Solicitudes de transición manipuladas.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estados originales permanecen sin cambios.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finalizar directamente un Borrador.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volver una Cerrada a Borrador.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publicar una Cancelada.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editar una Finalizada.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campos operativos quedan bloqueados.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base de datos e historial.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registra ninguna transición inválida.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CP-OPO-007 — Ubicación y marcador de la oportunidad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RF-05; pantalla V03; entidades Oportunidad y Ubicacion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 ubicación seleccionada se persista y se represente correctamente en el mapa.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Servicios cartográficos disponibles y permiso de ubicación definido.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Coordenadas conocidas dentro de la ciudad de Santa Fe.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oportunidad conserva una única ubicación coherente.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una ubicación al crear la oportunidad.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muestra la posición elegida.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Guardar y publicar.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coordenadas se persisten.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mapa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marcador aparece en la posición esperada.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el marcador.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presenta un resumen de la oportunidad.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 desde el marcador.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accede a la oportunidad correcta.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CP-OPO-008 — Filtrado de oportunidades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RF-06; pantalla V02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filtros por ubicación, tipo, fecha y urgencia, solos y combinados.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oportunidades activas con valores diferentes.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Radio 5 km, tipo Alimentos, fecha futura y urgencia alta.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filtros quedan aplicados o restablecidos según la última acción.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listado de oportunidades.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oportunidades activas.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cada filtro por separado.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resultado cumple el criterio elegido.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Combinar ubicación, tipo y fecha.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permanecen coincidencias comunes.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una combinación sin coincidencias.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un estado vacío comprensible.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Limpiar filtros.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recupera el listado inicial.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CP-OPO-009 — Listado, orden y detalle de oportunidades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RF-04, RF-05, RF-06; pantallas V02 y V03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las tarjetas y el detalle presenten información consistente y permitan navegar.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varias oportunidades publicadas.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Oportunidades próximas, urgentes y distantes.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consulta no modifica las oportunidades.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V02.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tarjetas muestran título, organización, fecha, distancia y cupo.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Cambiar el criterio de orden disponible.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lista se reorganiza sin perder elementos.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una tarjeta.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abre el detalle correcto.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detalle con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Descripción, requisitos, ubicación y cupo coinciden.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Volver al listado.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conservan filtros y posición de navegación cuando corresponda.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CP-OPO-010 — Visibilidad según estado y propiedad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RF-04, RF-06; RNF-05; pantallas O01, V02 y V03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qué oportunidades son visibles para la organización propietaria y para los voluntarios.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oportunidades propias y ajenas en todos los estados.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Borrador, Publicada, Cerrada, Finalizada y Cancelada.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visibilidad coincide con el rol, la propiedad y el estado.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el tablero como organización propietaria.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Visualiza sus oportunidades en todos los estados.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como otra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obtiene opciones de administración sobre registros ajenos.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el listado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se ofrecen oportunidades publicadas y vigentes.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abrir directamente un borrador ajeno.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acceso es rechazado o el recurso no se expone.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o cancelar una oportunidad publicada.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Deja de aparecer entre las opciones disponibles para inscribirse.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10.4 Inscripciones y participación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CP-INS-001 — Inscripción válida a una oportunidad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RF-07; CA-02; pantallas V02 y V04; entidad Inscripcion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un voluntario pueda inscribirse a una oportunidad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Voluntario activo; oportunidad Publicada, futura y con cupo.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 y oportunidad sin inscripción previa.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única inscripción pendiente relacionada con usuario y oportunidad.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 de la oportunidad.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la acción Inscribirme.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Inscribirme.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presenta la confirmación o formulario correspondiente.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 una Inscripcion en estado Pendiente.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Mis inscripciones.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oportunidad aparece con estado Pendiente.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la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nueva solicitud aparece en su gestión de participantes.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CP-INS-002 — Prevención de inscripción duplicada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RF-07; CA-02; restricción Usuario–Oportunidad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un voluntario no pueda inscribirse dos veces a la misma oportunidad.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inscripción activa del usuario en la oportunidad.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Mismo usuario y oportunidad.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crean duplicados ni se altera el cupo.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nuevamente la oportunidad.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interfaz refleja que ya existe una inscripción.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repetir la inscripción desde la interfaz.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acción está deshabilitada o se informa la condición.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una segunda solicitud por API.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backend rechaza el duplicado.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Permanece una sola inscripción.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CP-INS-003 — Bloqueo por falta de cupo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RF-07, RF-08; CA-02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no se acepten inscripciones cuando la capacidad está completa.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publicada con cupo cubierto.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Voluntario sin inscripción previa.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capacidad permanece completa y consistente.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que no quedan cupos.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inscribirse.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interfaz bloquea o rechaza la solicitud.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la solicitud directamente al servicio.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backend vuelve a validar y rechaza.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inscripciones y cupo.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hay nuevo registro ni sobreasignación.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CP-INS-004 — Bloqueo por estado o fecha de la oportunidad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RF-07; CA-02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Impedir inscripciones en oportunidades no publicadas, cerradas, canceladas, finalizadas o vencidas.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oportunidades en cada estado y una publicada con fecha pasada.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Voluntario activo.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oportunidades conservan su cantidad de participantes.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inscribirse en un borrador conocido.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recurso no se expone o la solicitud se rechaza.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con Cerrada, Cancelada y Finalizada.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Todas las solicitudes se rechazan.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en una Publicada con fecha vencida.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se rechaza por fecha.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genera ninguna inscripción.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CP-INS-005 — Aceptación de una inscripción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RF-08, RF-11; CA-02; pantalla O03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la organización propietaria pueda aceptar una solicitud pendiente.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Pendiente y cupo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propietaria autenticada.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aceptada y cambio comunicado.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gestión de inscripciones.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lista la solicitud Pendiente.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Aceptar y 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inscripción pasa a Aceptada.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Mis inscripciones muestra Aceptada.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notificaciones.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voluntario recibe el cambio de estado.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el cupo.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disponibilidad refleja la aceptación según la regla definida.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CP-INS-006 — Rechazo de una inscripción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RF-08, RF-11; CA-02; pantalla O03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el rechazo de una solicitud pendiente y su comunicación.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Pendiente.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propietaria autenticada.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rechazada sin ocupar cupo.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la solicitud pendiente.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sus acciones permitidas.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Elegir Rechazar.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inscripción pasa a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nuevo estado.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notificaciones y cupo.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rechazo y no se consume capacidad.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CP-INS-007 — Concurrencia por el último cupo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RF-07, RF-08; CA-02, CA-06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dos solicitudes simultáneas no superen la capacidad.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publicada con un único cupo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Dos voluntarios distintos.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Capacidad e inscripciones permanecen consistentes.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Preparar dos solicitudes de inscripción simultáneas.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Ambas apuntan a la misma oportunidad.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Enviarlas de forma concurrente.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se controla transaccionalmente.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Observar las respuestas.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una solicitud obtiene el resultado permitido para el último cupo.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cantidad válida no supera el cupo.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la interfaz de ambos usuarios.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uno visualiza el resultado real persistido.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CP-INS-008 — Cancelación, asistencia y finalización de la participación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RF-07, RF-08, RF-10; pantallas V04 y O04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las transiciones permitidas de una inscripción aceptada.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Inscripciones Aceptadas y oportunidad en estados apropiados.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Casos para Cancelada, Completada y Ausente.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participaciones quedan en sus estados terminales correctos.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Cancelar una inscripción propia antes del límite.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Cancelada y se informa a la organización.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Finalizar una oportunidad con un participante asistente.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organización puede marcarlo Completado.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Marcar otro participante como Ausente.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estado se actualiza a Ausente.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calificar una participación no completada.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acción permanece bloqueada.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historiales y listados.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estado se presenta de forma coherente.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CP-INS-009 — Recálculo del cupo tras cancelación o rechazo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RF-07, RF-08; CA-02, CA-06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 disponibilidad se recalcule cuando una inscripción deja de ocupar capacidad.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Oportunidad con capacidad conocida e inscripciones Pendiente y Aceptada.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Cancelación de aceptada y rechazo de pendiente.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cupo final coincide con las inscripciones que efectivamente lo consumen.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el cupo disponible inicial.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referencia consistente.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Cancelar una inscripción que ocupaba cupo.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capacidad disponible aumenta según la regla.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Rechazar una solicitud pendiente.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descuenta capacidad indebida.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Inscribir a un nuevo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cupo liberado puede utilizarse.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listado, detalle y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Todos muestran la misma disponibilidad.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10.5 Donaciones materiales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CP-DON-001 — Búsqueda, filtrado y selección de organizaciones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RF-13, RF-16; pantalla V05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 localización de organizaciones por nombre, actividad y ubicación aproximada.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organizaciones activas con ubicaciones y actividades diferentes.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Nombre parcial, tipo Alimentos y radio de ubicación.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Queda seleccionada una organización válida sin modificar sus datos.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sección Organizaciones o Donar.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buscador.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Buscar por nombre parcial.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listan coincidencias sin distinguir mayúsculas.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tipo de actividad y ubicación.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aparecen organizaciones que cumplen los criterios.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Combinar filtros sin coincidencias.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un estado vacío claro.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una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abre su detalle y la opción de ofrecer una donación.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CP-DON-002 — Registro válido de una donación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RF-14; CA-08; pantalla V06/V07; entidad Donacion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el registro de una donación material dirigida a una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Donante autenticado y organización seleccionada.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Categoría, descripción, cantidad positiva, estado del bien y ubicación aproximada.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Donación pendiente asociada al donante, categoría, ubicación y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Ofrecer donación.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 el formulario.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Completar los campos válidos.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permite confirmar.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y enviar.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crea la Donacion en estado Pendiente.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Mis donaciones.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oferta aparece con los datos registrados.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CP-DON-003 — Validaciones del formulario de donación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RF-14; RNF-09; CA-08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Impedir el registro con información obligatoria inválida.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Formulario de donación abierto.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Categoría vacía, descripción vacía, cantidad cero/negativa/no numérica y condición ausente.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crea una donación inválida.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el formulario vacío.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indican los campos obligatorios.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cantidad cero, negativa y no numérica.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valor es rechazado.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Omitir categoría o condición del bien.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exige seleccionar valores válidos.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datos correctos.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mensajes desaparecen.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antes de 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 registro parcial en la base de datos.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CP-DON-004 — Carga opcional de imagen de referencia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RF-14; pantalla de registro de donación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la imagen sea opcional y se almacene como referencia válida, no como binario en Donacion.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Servicio de almacenamiento de QA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Imagen JPG/PNG válida, archivo no admitido y registro sin imagen.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donaciones válidas quedan registradas con o sin referencia de imagen.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una donación sin imagen.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formulario permite completarla.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otra con una imagen admitida.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archivo se carga y se guarda su URL o referencia.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imagen se visualiza correctamente.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cargar un tipo o tamaño no admitido.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error y no se adjunta.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entidad Donacion.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contiene la referencia de la imagen.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CP-DON-005 — Consulta de donaciones por el donante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RF-14, RF-15; pantalla V07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el usuario consulte sus ofertas y el estado actualizado.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usuario posee donaciones en diferentes estados.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Pendiente, Aceptada, Rechazada, Coordinada y Recibida.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consulta no modifica los registros.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Mis donaciones.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listan solo las donaciones del usuario.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un filtro de estado si está disponible.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lista contiene únicamente el estado seleccionado.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una donación.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organización, artículos, cantidad, condición y estado.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con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información coincide.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abrir una donación ajena por identificador.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acceso es rechazado.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CP-DON-006 — Consulta de ofertas recibidas por la organización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RF-15; pantalla O05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cada organización visualice únicamente las donaciones que le fueron ofrecidas.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autenticada con ofertas propias y existen ofertas para otra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Donaciones en varios estados.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organización no obtiene datos de ofertas ajenas.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Donaciones recibidas.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listan las ofertas dirigidas a la organización.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Filtrar por estado.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resultados cumplen el criterio.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detalle.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datos necesarios para evaluar la oferta.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Buscar una donación dirigida a otra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aparece en la lista.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acceder por identificador.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backend rechaza el acceso ajeno.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CP-DON-007 — Aceptación y rechazo de una donación pendiente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RF-15, RF-11; CA-08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las dos decisiones iniciales de la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Dos donaciones Pendientes dirigidas a la organización.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Una oferta para aceptar y otra para rechazar.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Una donación queda Aceptada y otra Rechazada, con sus notificaciones.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primera oferta y seleccionar Aceptar.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Aceptada y se notifica al donante.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segunda y seleccionar Rechazar.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Rechazada y se notifica al donante.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vistas de donante y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Ambas muestran los estados persistidos.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CP-DON-008 — Coordinación y recepción de la donación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RF-15, RF-11; CA-08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el flujo Aceptada → Coordinada → Recibida.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Donación Aceptada.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Datos de coordinación válidos.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Donación recibida con trazabilidad completa.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Seleccionar Coordinar entrega.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habilitan los datos necesarios.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la coordinación.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donación pasa a Coordinada y se notifica.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donación coordinada.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visualiza la acción Marcar recibida.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la recepción.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Pasa a Recibida y registra fecha y responsable.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una nueva transición.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Recibida se comporta como estado terminal.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CP-DON-009 — Bloqueo de transiciones inválidas y acciones no autorizadas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RF-15; RNF-05; CA-08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Impedir cambios de estado fuera del flujo o realizados por actores no autorizados.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Donaciones en todos los estados y sesiones de donante, organización destinataria y organización ajena.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Solicitudes directas manipuladas.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estados originales se mantienen.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pasar de Pendiente a Recibida.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servicio rechaza la transición.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reabrir una Rechazada.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cambiar estado como donante.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autorización lo impide.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gestionar desde una organización ajena.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propiedad se valida y se rechaza.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estado e historial.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 modificación ni entrada espuria.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CP-DON-010 — Actualización atómica de estado, historial y notificación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RF-15, RF-11; CA-06, CA-08; HistorialEstadoDonacion y Notificacion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cada cambio confirme conjuntamente el estado principal, el historial, el responsable, la fecha y la notificación.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Donación Pendiente y mecanismos de persistencia y notificación activos.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Cambio Pendiente → Aceptada.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cambio queda completamente confirmado o completamente revertido.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el estado y cantidad de entradas previas.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la línea base.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Aceptar la donación.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se ejecuta en la transacción definida.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Donacion.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estado es Aceptada.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HistorialEstadoDonacion.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entrada con fecha, responsable y nuevo estado.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Notificacion.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la comunicación correspondiente una sola vez.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Forzar un fallo controlado y repetir en otro registro.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revierte el conjunto y no queda información parcial.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10.6 Servicios complementarios y calidad transversal</w:t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CP-NOT-001 — Generación y consulta de notificaciones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RF-11; entidad Notificacion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notificaciones por oportunidades compatibles, eventos y cambios de estado.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Usuarios con intereses y operaciones que producen eventos.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Nueva oportunidad compatible, inscripción aceptada y donación coordinada.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notificaciones quedan relacionadas con su usuario y evento.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Publicar una oportunidad compatible.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genera la notificación para usuarios aplicables.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Aceptar una inscripción.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genera una notificación para el voluntario.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Coordinar una donación.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genera una notificación para el donante.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centro de notificaciones.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título, cuerpo, tipo, fecha y estado de lectura.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Marcar una como leída.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cambio persiste sin alterar las demás.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CP-NOT-002 — Ciclo de vida del token de dispositivo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RF-11; TokenDispositivo; integración FCM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el registro, actualización, desactivación y no duplicación de tokens móviles.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 autenticado y FCM de QA disponible.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Token nuevo, token renovado y token inactivo.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repositorio contiene tokens vigentes sin duplicados.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la aplicación en un dispositivo.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guarda un token único asociado al usuario.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el registro con el mismo token.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crea un duplicado.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Simular la renovación del token.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referencia se actualiza.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Cerrar sesión o invalidar el token según la política.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dispositivo deja de recibir mensajes no autorizados.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una notificación de prueba.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Solo los tokens activos reciben un envío.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CP-CAL-001 — Calificación bidireccional de una participación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RF-10; entidad Calificacion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voluntario y organización puedan calificarse una sola vez tras una participación completada.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Completada; ambas partes autenticadas.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Puntaje válido y comentario opcional.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Existen como máximo dos calificaciones válidas, una por dirección.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participación completada como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ofrece calificar a la organización.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puntaje válido.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guarda la calificación correspondiente.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como organización hacia el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guarda la calificación inversa.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repetir una calificación.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bloquea el duplicado.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calificar una inscripción Pendiente, Cancelada o Ausente.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acción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Ingresar un puntaje fuera de rango.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validación impide guardarlo.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CP-REC-001 — Recomendaciones basadas en reglas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RF-09; CA-04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las reglas prioricen ubicación, intereses y participación previa y logren relevancia en al menos el 80 % de los escenarios lógicos.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Voluntarios con perfiles diferentes y oportunidades publicadas.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Matriz de escenarios con intereses, radios y antecedentes conocidos.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conserva el resultado de evaluación y la explicación de reglas aplicadas.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la recomendación para cada perfil de la matriz.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devuelve una lista de oportunidades activas.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tipo de actividad con intereses.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coincidencias reciben prioridad.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distancia con el radio definido.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opciones cercanas se priorizan conforme a la regla.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Evaluar la participación previa cuando exista.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regla modifica el orden de forma trazable.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Calcular escenarios relevantes sobre el total.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resultado es igual o superior al 80 %.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Probar un perfil sin datos suficientes.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ofrece una alternativa general y no se produce error.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CP-EST-001 — Exactitud y actualización de estadísticas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RF-12; datos derivados de Oportunidad, Inscripcion y Donacion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las estadísticas básicas se calculen con los datos persistidos y no queden desactualizadas.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Organización con conjunto controlado de oportunidades, inscripciones y donaciones.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Conteos y porcentajes esperados calculados manualmente.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indicadores reflejan el estado actual de los datos.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el tablero estadístico.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muestran indicadores de uso y participación.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cada indicador con la consulta de referencia.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valores coinciden.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Agregar una inscripción y actualizar un estado.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operaciones se confirman.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Recargar las estadísticas.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valores reflejan los cambios.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un período o filtro disponible.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cálculo usa únicamente los registros correspondientes.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CP-INT-001 — Flujo integrado aplicación–API–base de datos–servicios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Todos los RF; arquitectura en capas y adaptadores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 integración de los componentes en un recorrido representativo.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Aplicación móvil conectada al backend, PostgreSQL, OSM y FCM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Usuario, organización, oportunidad e inscripción de prueba.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recorrido integrado finaliza sin datos contradictorios.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sesión desde la aplicación.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API autentica contra los datos persistidos.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Publicar una oportunidad con ubicación.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API persiste datos y el mapa representa el punto.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Inscribir un voluntario.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inscripción queda relacionada en PostgreSQL.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Aceptar la solicitud.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actualiza el estado y se genera la notificación.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todas las vistas.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componente presenta el mismo estado final.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CP-INT-002 — Reversión ACID de operaciones críticas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CA-06; persistencia ACID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un fallo intermedio no deje datos incompletos en inscripciones, cupos o donaciones.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Ambiente QA con mecanismo autorizado para provocar un fallo controlado.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Inscripción con último cupo y cambio de estado de donación.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operación crítica queda totalmente aplicada o totalmente revertida.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el estado inicial de las entidades involucradas.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línea base.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Provocar un fallo luego de una escritura parcial de inscripción.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transacción se cancela.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inscripción y cupo.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Ambos conservan el estado inicial.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durante un cambio de donación e historial.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transacción se cancela.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Consultar Donacion, Historial y Notificacion.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existe información parcial o corrupta.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las operaciones sin el fallo.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conjunto se confirma correctamente.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CP-INT-003 — Integridad referencial, unicidad y catálogos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Modelo de datos de la actividad 1.1.5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las restricciones estructurales del modelo de datos.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Esquema de QA desplegado con claves y restricciones.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UUID inexistentes, correos/CUIT duplicados y estados/categorías no válidos.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base mantiene relaciones válidas y valores permitidos.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insertar una relación con usuario inexistente.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clave foránea rechaza la operación.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Intentar duplicar correo y CUIT.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restricciones únicas rechazan los registros.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Enviar una categoría o estado fuera del catálogo.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o la base de datos rechaza el valor.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Eliminar o desactivar un registro relacionado según la política.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quedan referencias huérfanas.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una operación válida.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integridad no impide el uso normal.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CP-SEG-001 — Autorización por rol y propiedad del recurso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RF-02; RNF-05, RNF-07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la protección de endpoints y objetos frente a accesos horizontales y verticales.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Usuarios de ambos roles y recursos propios y ajenos.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Tokens válidos, vencidos, ausentes y de otro propietario.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modifica ni expone ningún recurso no autorizado.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Solicitar un endpoint protegido sin token.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es rechazada.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Solicitarlo con token vencido.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solicitud es rechazada y no renueva privilegios.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Usar un voluntario en una función de organización.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rol impide la operación.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Usar una organización sobre un recurso ajeno.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propiedad impide la operación.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con rol y propietario correctos.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autorizada se completa.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CP-SEG-002 — Protección de datos sensibles y consentimiento de geolocalización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RNF-07, RNF-08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las credenciales no se expongan y que la ubicación requiera consentimiento y propósito funcional.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Aplicación instalada sin permiso de ubicación y registros de QA accesibles.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Contraseña de prueba, token y coordenadas.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exponen secretos y la ubicación respeta la decisión del usuario.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respuestas, mensajes y registros.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contienen contraseña completa ni token sensible.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una función que usa ubicación sin permiso.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consentimiento con una explicación clara.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Denegar el permiso.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continúa con alternativa manual o funcionalidad limitada informada.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Conceder el permiso.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ubicación se usa solo en filtros, mapa o recomendaciones previstas.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Revocar el permiso desde Android.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vuelve a solicitarlo cuando realmente lo necesita.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CP-CMP-001 — Compatibilidad en Android 11 o superior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RNF-01; CA-07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compatibilidad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instalación, navegación y funciones principales en dispositivos Android objetivo.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Build de QA instalable y dispositivos físicos o emulados representativos.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Android 11, versión intermedia y versión reciente; pantalla pequeña y media.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registra la matriz de dispositivos y resultados.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Instalar la aplicación en cada configuración.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instalación finaliza sin errores.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y autenticar un usuario.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inicia y navega correctamente.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registro, mapa, inscripción y donación.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recorridos funcionan en todas las configuraciones.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Cambiar orientación o tamaño cuando corresponda.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hay superposición, corte ni controles inaccesibles.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permisos y regreso desde segundo plano.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comportamiento es consistente con Android.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CP-ERR-001 — Mensajes, confirmaciones y recuperación ante errores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RNF-09; decisiones de interfaz 1.1.6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sistema; funcional e integración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mensajes claros y prevención de pérdida de datos en operaciones críticas.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Flujos disponibles y capacidad de interrumpir red o servicio en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Publicación, rechazo, cancelación, cambio de estado y formulario en curso.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pierde información válida ni se duplica la operación.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una acción crítica.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solicita confirmación indicando su efecto.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Cancelar la confirmación.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se ejecuta la acción.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Interrumpir la conexión al enviar un formulario.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informa el problema sin indicar un éxito falso.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Restablecer la conexión y reintentar.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operación puede completarse sin duplicarse.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Provocar un error de validación del servidor.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mensaje permite corregir los datos y conserva lo ingresado.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CP-PER-001 — Tiempo de respuesta de operaciones comunes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RNF-10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no funcional; rendimiento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que autenticación, listados, detalles, inscripciones y cambios de estado respondan en menos de 3 segundos.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Backend QA estable y volumen representativo de datos.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Muestra mínima acordada de ejecuciones por operación.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evidencia de tiempos y condiciones de medición.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Preparar medición sin caché excepcional ni depuración intrusiva.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ambiente queda registrado.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cada operación de la muestra.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registran inicio, fin y resultado.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Calcular los tiempos observados.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operación común se compara con 3 segundos.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valores atípicos bajo las mismas condiciones.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determina si el desvío es reproducible.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Consolidar el resultado.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operaciones cumplen el límite o generan un defecto de rendimiento.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CP-PER-002 — Renderizado del mapa con marcadores en menos de 3 segundos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RF-05; CA-03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no funcional; rendimiento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la carga completa del mapa y sus marcadores activos bajo conexión 4G estable.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Dispositivo objetivo, conexión 4G estable y conjunto representativo de oportunidades.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Ubicación autorizada y marcadores activos.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conserva evidencia temporal y visual de cada medición.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Limpiar el estado de la pantalla y registrar las condiciones de red.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prueba parte de condiciones conocidas.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Abrir la vista de mapa.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Comienza la medición.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Esperar mapa base y marcadores interactivos.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Finaliza la medición al estar completamente utilizables.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la muestra definida.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obtienen tiempos comparables.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Evaluar el límite.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carga completa tarda menos de 3 segundos o se registra el incumplimiento.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CP-PER-003 — Renderizado de navegación en menos de 2 segundos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RNF-02; CA-07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no funcional; rendimiento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el tiempo de presentación de pantallas en un dispositivo de gama media.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Android 11+, procesador octa-core, 4 GB de RAM y build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Transiciones entre inicio, lista, mapa, detalle, inscripciones y donaciones.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Existe una tabla de tiempos por transición.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las características del dispositivo.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Queda documentada la plataforma.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Navegar por cada transición seleccionada.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mide desde la acción hasta la pantalla utilizable.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Repetir cada transición.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muestra representativa.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con el límite de 2 segundos.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vista cumple o se registra el desvío.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que la medición no oculte bloqueos visuales.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pantalla está realmente interactiva al detener el tiempo.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CP-STA-001 — Estabilidad durante una sesión activa de 15 minutos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CA-05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no funcional; estabilidad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Confirmar que la aplicación no se congele ni produzca excepciones no controladas, ANR o cierres durante uso continuo.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Aplicación instalada en un dispositivo físico objetivo.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Guion combinado de navegación, mapa, filtros, inscripción y donación.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Sesión de al menos 15 minutos documentada.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Iniciar registro de tiempo y monitoreo.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Comienza una sesión controlada.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continuamente el guion durante al menos 15 minutos.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pantallas responden a las acciones.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Alternar primer y segundo plano.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aplicación recupera su estado de manera aceptable.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Observar registros del dispositivo.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aparecen excepciones no controladas ni ANR.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Finalizar y documentar la sesión.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hubo congelamiento ni cierre inesperado.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CP-DISP-001 — Disponibilidad durante el período de pruebas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Criterio de calidad: disponibilidad mínima del 95 %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no funcional; disponibilidad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Medir que los servicios necesarios estén disponibles al menos el 95 % del período acordado.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Período de pruebas definido y mecanismo de monitoreo activo.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Endpoint de salud y operaciones representativas.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Informe de disponibilidad generado.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Definir inicio, fin y frecuencia de comprobación.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período queda registrado.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Monitorear el endpoint de salud y una operación básica.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almacenan respuestas y tiempos.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interrupciones planificadas y no planificadas.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evento posee duración y causa.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Calcular disponibilidad efectiva.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usa tiempo disponible sobre tiempo evaluable.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Comparar con el 95 %.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aprueba el criterio o se documenta el incumplimiento.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CP-USAB-001 — Evaluación general de facilidad de uso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RNF-02; criterio de calidad de usabilidad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aceptación; usabilidad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Alta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mediante usuarios reales que la interfaz obtenga una valoración media mínima de 3 sobre 5.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Prototipo o build funcional y cuestionario preparado.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Participantes externos al equipo y escala de 1 a 5.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Informe de usabilidad con promedio y observaciones.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Explicar el objetivo sin indicar cómo resolver las tareas.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participante comprende la dinámica.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Solicitar recorridos representativos.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observan comprensión, errores y dudas.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el cuestionario de valoración.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participante responde de forma individual.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Calcular el promedio.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puntuación comparable con 3/5.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observaciones y mejoras.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hallazgos quedan priorizados.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CP-USAB-002 — Prueba de campo de inscripción y donación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CA-09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Prueba de aceptación; usabilidad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P1 — Crítica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Validar que al menos el 80 % de 15 usuarios reales complete autónomamente una inscripción o una donación.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Build funcional, protocolo Think-Aloud y cuestionario SUS preparados.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15 personas externas: al menos un representante real de organización y 14 voluntarios de 18 a 60 años.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Acta de campo con resultados anónimos, tasa de éxito y SUS.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Asignar a cada participante la tarea definida sin asistencia operativa.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ejecución comienza en condiciones homogéneas.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Think-Aloud durante el recorrido.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registran razonamientos y dificultades sin guiar la solución.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Verificar el resultado en la base de datos.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El éxito es binario y requiere persistencia correcta.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Aplicar el cuestionario SUS.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obtiene una medida estandarizada adicional.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Calcular participantes autónomos sobre 15.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Al menos 12 completan correctamente para alcanzar el 80 %.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Consolidar observaciones.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Se documentan problemas, severidad y mejoras propuestas.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3"/>
        <w:keepNext/>
      </w:pPr>
      <w:r>
        <w:rPr>
          <w:rFonts w:ascii="Calibri" w:hAnsi="Calibri"/>
          <w:b/>
          <w:color w:val="164C40"/>
          <w:sz w:val="24"/>
        </w:rPr>
        <w:t>CP-COD-001 — Revisión de modularidad y documentación del código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440"/>
      </w:tblGrid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Trazabilidad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RNF-03, RNF-04; arquitectura modular en capas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Nivel y tipo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Revisión técnica; calidad interna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Prioridad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P2 — Media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Objetivo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que el código conserve separación de responsabilidades, estructura comprensible y documentación suficiente.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Precondiciones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Incremento implementado y repositorio disponible para revisión.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Datos de prueba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Muestra de módulos móvil, backend, repositorios y adaptadores.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Postcondición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Lista de revisión completada y hallazgos asignados.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Evidencia requerida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Capturas de pantalla, respuesta del servicio y registros pertinentes del ambiente de QA.</w:t>
            </w:r>
          </w:p>
        </w:tc>
      </w:tr>
      <w:tr>
        <w:trPr>
          <w:cantSplit/>
        </w:trPr>
        <w:tc>
          <w:tcPr>
            <w:tcW w:type="dxa" w:w="1800"/>
            <w:shd w:fill="DDEFE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4C40"/>
                <w:sz w:val="17"/>
              </w:rPr>
              <w:t>Estado de la ficha</w:t>
            </w:r>
          </w:p>
        </w:tc>
        <w:tc>
          <w:tcPr>
            <w:tcW w:type="dxa" w:w="7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Diseñada; pendiente de ejecución durante los incrementos de implementación.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6F5C"/>
          <w:sz w:val="20"/>
        </w:rPr>
        <w:t>Procedimiento y resultados esperados</w:t>
      </w:r>
    </w:p>
    <w:tbl>
      <w:tblPr>
        <w:tblStyle w:val="TableGrid"/>
        <w:tblW w:type="dxa" w:w="9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600"/>
        <w:gridCol w:w="5040"/>
      </w:tblGrid>
      <w:tr>
        <w:trPr>
          <w:tblHeader w:val="true"/>
          <w:cantSplit/>
        </w:trPr>
        <w:tc>
          <w:tcPr>
            <w:tcW w:type="dxa" w:w="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Paso</w:t>
            </w:r>
          </w:p>
        </w:tc>
        <w:tc>
          <w:tcPr>
            <w:tcW w:type="dxa" w:w="360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5040"/>
            <w:shd w:fill="1F6F5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la estructura de carpetas y dependencias.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módulos siguen las capas y límites definidos.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Examinar controladores, servicios y repositorios.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Las responsabilidades no se mezclan injustificadamente.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Revisar adaptadores de OSM y FCM.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Los servicios externos quedan desacoplados.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Comprobar nombres, comentarios y documentación.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La lógica no evidente está explicada y no hay comentarios redundantes.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Ejecutar pruebas y análisis estático disponibles.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No aparecen fallos críticos ni dependencias circulares no justificadas.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36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Registrar hallazgos.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1F2937"/>
                <w:sz w:val="17"/>
              </w:rPr>
              <w:t>Cada desviación genera una acción de mejora trazable.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11. Registro de ejecución y cierre de campañas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Durante cada incremento se agregará a cada ficha la versión ejecutada, fecha, responsable, resultado obtenido, estado Aprobado/Fallido/Bloqueado/No aplicable, identificador de defecto y enlace o ubicación de la evidencia. Los porcentajes se calcularán únicamente sobre los casos aplicables y ejecutados, dejando justificación para todo caso no aplicable o bloqueado.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La aprobación de una campaña requerirá un resumen por módulo, cumplimiento de los criterios de salida, estado de los defectos, riesgos residuales y decisión de aceptación. Una corrección deberá repetir el caso fallido y el conjunto de regresión relacionado.</w:t>
      </w:r>
    </w:p>
    <w:p>
      <w:pPr>
        <w:pStyle w:val="Heading1"/>
      </w:pPr>
      <w:r>
        <w:t>12. Conclusión y cierre de la actividad</w:t>
      </w:r>
    </w:p>
    <w:p>
      <w:pPr>
        <w:spacing w:after="120" w:line="264" w:lineRule="auto"/>
      </w:pPr>
      <w:r>
        <w:rPr>
          <w:rFonts w:ascii="Calibri" w:hAnsi="Calibri"/>
          <w:color w:val="1F2937"/>
          <w:sz w:val="22"/>
        </w:rPr>
        <w:t>La actividad 1.1.7 queda formalmente completada con la definición de una estrategia verificable y una línea base de 65 casos detallados. La cobertura resultante vincula requisitos funcionales y no funcionales, interfaces, estados del dominio, restricciones de persistencia y criterios cuantitativos de aceptación. El documento queda preparado para guiar las pruebas de los incrementos posteriores y para registrar sus resultados sin redefinir el alcance aprobado.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6"/>
      </w:rPr>
      <w:t>Voluntariado Geolocalizado · Actividad 1.1.7 · Plan de pruebas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1" w:color="D7DEDA"/>
      </w:pBdr>
    </w:pPr>
    <w:r>
      <w:rPr>
        <w:rFonts w:ascii="Calibri" w:hAnsi="Calibri"/>
        <w:b/>
        <w:color w:val="5B6770"/>
        <w:sz w:val="16"/>
      </w:rPr>
      <w:t>VOLUNTARIADO GEOLOCALIZADO  |  ACTIVIDAD 1.1.7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6F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4C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1.1.7 — Plan de pruebas y criterios de aceptación</dc:title>
  <dc:subject>Proyecto Voluntariado Geolocalizado</dc:subject>
  <dc:creator>Jonas, Andrés; Mora, Nicolás</dc:creator>
  <cp:keywords>PFC, interfaces, flujos, Android, voluntariado</cp:keywords>
  <dc:description>Documento técnico de cierre con 65 casos de prueba detallados.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