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D6A64" w14:textId="77777777" w:rsidR="00527775" w:rsidRDefault="00F021FD">
      <w:pPr>
        <w:spacing w:after="40"/>
      </w:pPr>
      <w:r>
        <w:rPr>
          <w:b/>
          <w:color w:val="E8572E"/>
          <w:sz w:val="20"/>
        </w:rPr>
        <w:t>ACTIVIDAD 1.1.4 · INCREMENTO 1</w:t>
      </w:r>
    </w:p>
    <w:p w14:paraId="11C76176" w14:textId="77777777" w:rsidR="00527775" w:rsidRDefault="00F021FD">
      <w:pPr>
        <w:pStyle w:val="Ttulo"/>
        <w:spacing w:after="80"/>
      </w:pPr>
      <w:r>
        <w:rPr>
          <w:b/>
          <w:color w:val="1E2761"/>
          <w:sz w:val="34"/>
        </w:rPr>
        <w:t>Diseño de arquitectura del sistema</w:t>
      </w:r>
    </w:p>
    <w:p w14:paraId="28F2AB42" w14:textId="77777777" w:rsidR="00527775" w:rsidRDefault="00F021FD">
      <w:pPr>
        <w:spacing w:after="220"/>
      </w:pPr>
      <w:r>
        <w:rPr>
          <w:i/>
          <w:color w:val="6B7280"/>
        </w:rPr>
        <w:t>Proyecto Final de Carrera — Aplicación móvil de voluntariado geolocalizado</w:t>
      </w:r>
    </w:p>
    <w:p w14:paraId="00A0D015" w14:textId="77777777" w:rsidR="00527775" w:rsidRDefault="00F021FD">
      <w:pPr>
        <w:spacing w:after="60"/>
      </w:pPr>
      <w:r>
        <w:rPr>
          <w:b/>
        </w:rPr>
        <w:t xml:space="preserve">Fechas planificadas: </w:t>
      </w:r>
      <w:r>
        <w:t>08/08/2026 – 12/08/</w:t>
      </w:r>
      <w:proofErr w:type="gramStart"/>
      <w:r>
        <w:t>2026  ·</w:t>
      </w:r>
      <w:proofErr w:type="gramEnd"/>
      <w:r>
        <w:t xml:space="preserve">  </w:t>
      </w:r>
      <w:r>
        <w:rPr>
          <w:b/>
        </w:rPr>
        <w:t xml:space="preserve">Carga estimada: </w:t>
      </w:r>
      <w:r>
        <w:t xml:space="preserve">22,5 </w:t>
      </w:r>
      <w:proofErr w:type="gramStart"/>
      <w:r>
        <w:t>horas  ·</w:t>
      </w:r>
      <w:proofErr w:type="gramEnd"/>
      <w:r>
        <w:t xml:space="preserve">  </w:t>
      </w:r>
      <w:r>
        <w:rPr>
          <w:b/>
        </w:rPr>
        <w:t xml:space="preserve">Dependencia: </w:t>
      </w:r>
      <w:r>
        <w:t>1.1.3 (</w:t>
      </w:r>
      <w:proofErr w:type="spellStart"/>
      <w:r>
        <w:t>stack</w:t>
      </w:r>
      <w:proofErr w:type="spellEnd"/>
      <w:r>
        <w:t xml:space="preserve"> tecnológico y entorno inicial)</w:t>
      </w:r>
    </w:p>
    <w:p w14:paraId="345B6596" w14:textId="77777777" w:rsidR="00527775" w:rsidRDefault="00F021FD">
      <w:pPr>
        <w:spacing w:after="260"/>
      </w:pPr>
      <w:r>
        <w:rPr>
          <w:b/>
        </w:rPr>
        <w:t xml:space="preserve">Responsables: </w:t>
      </w:r>
      <w:r>
        <w:t>Jonas, Andrés · Mora, Nicolás</w:t>
      </w:r>
    </w:p>
    <w:tbl>
      <w:tblPr>
        <w:tblW w:w="10040" w:type="dxa"/>
        <w:tblBorders>
          <w:top w:val="single" w:sz="5" w:space="0" w:color="9BC3AA"/>
          <w:left w:val="single" w:sz="5" w:space="0" w:color="9BC3AA"/>
          <w:bottom w:val="single" w:sz="5" w:space="0" w:color="9BC3AA"/>
          <w:right w:val="single" w:sz="5" w:space="0" w:color="9BC3AA"/>
          <w:insideH w:val="single" w:sz="5" w:space="0" w:color="9BC3AA"/>
          <w:insideV w:val="single" w:sz="5" w:space="0" w:color="9BC3AA"/>
        </w:tblBorders>
        <w:tblLayout w:type="fixed"/>
        <w:tblCellMar>
          <w:left w:w="10" w:type="dxa"/>
          <w:right w:w="10" w:type="dxa"/>
        </w:tblCellMar>
        <w:tblLook w:val="04A0" w:firstRow="1" w:lastRow="0" w:firstColumn="1" w:lastColumn="0" w:noHBand="0" w:noVBand="1"/>
      </w:tblPr>
      <w:tblGrid>
        <w:gridCol w:w="10040"/>
      </w:tblGrid>
      <w:tr w:rsidR="00527775" w14:paraId="120AE3C0" w14:textId="77777777">
        <w:tc>
          <w:tcPr>
            <w:tcW w:w="10040" w:type="dxa"/>
            <w:shd w:val="clear" w:color="auto" w:fill="E9F5ED"/>
            <w:tcMar>
              <w:top w:w="130" w:type="dxa"/>
              <w:left w:w="150" w:type="dxa"/>
              <w:bottom w:w="130" w:type="dxa"/>
              <w:right w:w="150" w:type="dxa"/>
            </w:tcMar>
          </w:tcPr>
          <w:p w14:paraId="3154E890" w14:textId="77777777" w:rsidR="00527775" w:rsidRDefault="00F021FD">
            <w:pPr>
              <w:spacing w:after="80"/>
            </w:pPr>
            <w:r>
              <w:rPr>
                <w:b/>
                <w:color w:val="27734B"/>
                <w:sz w:val="19"/>
              </w:rPr>
              <w:t>✓ Resultado arquitectónico</w:t>
            </w:r>
          </w:p>
          <w:p w14:paraId="216A9CB7" w14:textId="77777777" w:rsidR="00527775" w:rsidRDefault="00F021FD">
            <w:pPr>
              <w:spacing w:line="252" w:lineRule="auto"/>
            </w:pPr>
            <w:r>
              <w:rPr>
                <w:sz w:val="18"/>
              </w:rPr>
              <w:t xml:space="preserve">Se adopta una arquitectura cliente-servidor con </w:t>
            </w:r>
            <w:proofErr w:type="spellStart"/>
            <w:r>
              <w:rPr>
                <w:sz w:val="18"/>
              </w:rPr>
              <w:t>backend</w:t>
            </w:r>
            <w:proofErr w:type="spellEnd"/>
            <w:r>
              <w:rPr>
                <w:sz w:val="18"/>
              </w:rPr>
              <w:t xml:space="preserve"> monolítico modular y organización por capas. La decisión mantiene separados el cliente móvil, la API, las reglas de negocio, la persistencia y las integraciones externas, con una complejidad compatible con el alcance académico y el desarrollo incremental del prototipo.</w:t>
            </w:r>
          </w:p>
        </w:tc>
      </w:tr>
    </w:tbl>
    <w:p w14:paraId="46CFEE9D" w14:textId="77777777" w:rsidR="00527775" w:rsidRDefault="00F021FD">
      <w:pPr>
        <w:pStyle w:val="Ttulo1"/>
        <w:keepNext/>
        <w:spacing w:before="300" w:after="140"/>
      </w:pPr>
      <w:r>
        <w:rPr>
          <w:b/>
          <w:color w:val="1E2761"/>
        </w:rPr>
        <w:t>1. Propósito y alcance</w:t>
      </w:r>
    </w:p>
    <w:p w14:paraId="3201E586" w14:textId="77777777" w:rsidR="00527775" w:rsidRDefault="00F021FD">
      <w:pPr>
        <w:keepLines/>
        <w:spacing w:after="100" w:line="252" w:lineRule="auto"/>
      </w:pPr>
      <w:r>
        <w:t xml:space="preserve">Este documento define la estructura lógica y técnica del sistema a partir de los requerimientos RF-01 a RF-16 y RNF-01 a RNF-11, validados con Actitud Solidaria, y del </w:t>
      </w:r>
      <w:proofErr w:type="spellStart"/>
      <w:r>
        <w:t>stack</w:t>
      </w:r>
      <w:proofErr w:type="spellEnd"/>
      <w:r>
        <w:t xml:space="preserve"> aprobado en la actividad 1.1.3. Su propósito es establecer responsabilidades, dependencias y mecanismos de comunicación antes de iniciar el modelado de datos y la implementación de los módulos.</w:t>
      </w:r>
    </w:p>
    <w:p w14:paraId="0DCF17CE" w14:textId="77777777" w:rsidR="00527775" w:rsidRDefault="00F021FD">
      <w:pPr>
        <w:keepLines/>
        <w:spacing w:after="100" w:line="252" w:lineRule="auto"/>
      </w:pPr>
      <w:r>
        <w:t xml:space="preserve">El diseño cubre la aplicación móvil Android, la API REST, la lógica de negocio, la persistencia relacional, la integración cartográfica y las notificaciones </w:t>
      </w:r>
      <w:proofErr w:type="spellStart"/>
      <w:r>
        <w:t>push</w:t>
      </w:r>
      <w:proofErr w:type="spellEnd"/>
      <w:r>
        <w:t>. No define todavía tablas, atributos, claves ni cardinalidades definitivas; esos elementos corresponden a la actividad 1.1.5.</w:t>
      </w:r>
    </w:p>
    <w:p w14:paraId="5CD0F04F" w14:textId="77777777" w:rsidR="00527775" w:rsidRDefault="00F021FD">
      <w:pPr>
        <w:pStyle w:val="Ttulo1"/>
        <w:keepNext/>
        <w:spacing w:before="300" w:after="140"/>
      </w:pPr>
      <w:r>
        <w:rPr>
          <w:b/>
          <w:color w:val="1E2761"/>
        </w:rPr>
        <w:t>2. Criterios y restricciones arquitectónicas</w:t>
      </w:r>
    </w:p>
    <w:p w14:paraId="569FE28F" w14:textId="77777777" w:rsidR="00527775" w:rsidRDefault="00F021FD">
      <w:pPr>
        <w:keepLines/>
        <w:spacing w:after="60" w:line="252" w:lineRule="auto"/>
      </w:pPr>
      <w:r>
        <w:rPr>
          <w:b/>
        </w:rPr>
        <w:t xml:space="preserve">Modularidad y mantenibilidad. </w:t>
      </w:r>
      <w:r>
        <w:t>La separación por capas y módulos debe permitir incorporar mejoras sin afectar componentes no relacionados, en cumplimiento de RNF-04 y RNF-05.</w:t>
      </w:r>
    </w:p>
    <w:p w14:paraId="4EC37C50" w14:textId="77777777" w:rsidR="00527775" w:rsidRDefault="00F021FD">
      <w:pPr>
        <w:keepLines/>
        <w:spacing w:after="60" w:line="252" w:lineRule="auto"/>
      </w:pPr>
      <w:r>
        <w:rPr>
          <w:b/>
        </w:rPr>
        <w:t xml:space="preserve">Alcance móvil. </w:t>
      </w:r>
      <w:r>
        <w:t xml:space="preserve">El prototipo se orienta a smartphones Android y se implementa con </w:t>
      </w:r>
      <w:proofErr w:type="spellStart"/>
      <w:r>
        <w:t>React</w:t>
      </w:r>
      <w:proofErr w:type="spellEnd"/>
      <w:r>
        <w:t xml:space="preserve"> Native y Expo, de acuerdo con RNF-01 y RNF-02.</w:t>
      </w:r>
    </w:p>
    <w:p w14:paraId="3C84E646" w14:textId="77777777" w:rsidR="00527775" w:rsidRDefault="00F021FD">
      <w:pPr>
        <w:keepLines/>
        <w:spacing w:after="60" w:line="252" w:lineRule="auto"/>
      </w:pPr>
      <w:r>
        <w:rPr>
          <w:b/>
        </w:rPr>
        <w:t xml:space="preserve">Seguridad por diseño. </w:t>
      </w:r>
      <w:r>
        <w:t>La autenticación JWT, la autorización por roles, el hash de contraseñas y la validación del lado servidor se consideran responsabilidades transversales, vinculadas con RNF-06 a RNF-09.</w:t>
      </w:r>
    </w:p>
    <w:p w14:paraId="5182E3C5" w14:textId="77777777" w:rsidR="00527775" w:rsidRDefault="00F021FD">
      <w:pPr>
        <w:keepLines/>
        <w:spacing w:after="60" w:line="252" w:lineRule="auto"/>
      </w:pPr>
      <w:r>
        <w:rPr>
          <w:b/>
        </w:rPr>
        <w:t xml:space="preserve">Consistencia de datos. </w:t>
      </w:r>
      <w:r>
        <w:t>Las operaciones críticas de inscripciones y donaciones deben utilizar transacciones PostgreSQL para preservar integridad y evitar estados parciales.</w:t>
      </w:r>
    </w:p>
    <w:p w14:paraId="2568DC54" w14:textId="77777777" w:rsidR="00527775" w:rsidRDefault="00F021FD">
      <w:pPr>
        <w:keepLines/>
        <w:spacing w:after="60" w:line="252" w:lineRule="auto"/>
      </w:pPr>
      <w:r>
        <w:rPr>
          <w:b/>
        </w:rPr>
        <w:t xml:space="preserve">Rendimiento razonable. </w:t>
      </w:r>
      <w:r>
        <w:t>Las operaciones comunes deben responder en menos de tres segundos; se priorizan consultas acotadas, filtros en base de datos y respuestas JSON compactas, conforme a RNF-11.</w:t>
      </w:r>
    </w:p>
    <w:p w14:paraId="0DD41165" w14:textId="2477D530" w:rsidR="001B60E8" w:rsidRDefault="001B60E8">
      <w:pPr>
        <w:keepLines/>
        <w:spacing w:after="60" w:line="252" w:lineRule="auto"/>
        <w:rPr>
          <w:b/>
        </w:rPr>
      </w:pPr>
      <w:r w:rsidRPr="001B60E8">
        <w:rPr>
          <w:b/>
          <w:bCs/>
        </w:rPr>
        <w:t>Dependencias externas controladas.</w:t>
      </w:r>
      <w:r w:rsidRPr="001B60E8">
        <w:rPr>
          <w:b/>
        </w:rPr>
        <w:t xml:space="preserve"> </w:t>
      </w:r>
      <w:r w:rsidRPr="001B60E8">
        <w:t xml:space="preserve">La integración con </w:t>
      </w:r>
      <w:proofErr w:type="spellStart"/>
      <w:r w:rsidRPr="001B60E8">
        <w:t>Leaflet</w:t>
      </w:r>
      <w:proofErr w:type="spellEnd"/>
      <w:r w:rsidRPr="001B60E8">
        <w:t xml:space="preserve">, </w:t>
      </w:r>
      <w:proofErr w:type="spellStart"/>
      <w:r w:rsidRPr="001B60E8">
        <w:t>OpenStreetMap</w:t>
      </w:r>
      <w:proofErr w:type="spellEnd"/>
      <w:r w:rsidRPr="001B60E8">
        <w:t xml:space="preserve"> y </w:t>
      </w:r>
      <w:proofErr w:type="spellStart"/>
      <w:r w:rsidRPr="001B60E8">
        <w:t>Firebase</w:t>
      </w:r>
      <w:proofErr w:type="spellEnd"/>
      <w:r w:rsidRPr="001B60E8">
        <w:t xml:space="preserve"> Cloud </w:t>
      </w:r>
      <w:proofErr w:type="spellStart"/>
      <w:r w:rsidRPr="001B60E8">
        <w:t>Messaging</w:t>
      </w:r>
      <w:proofErr w:type="spellEnd"/>
      <w:r w:rsidRPr="001B60E8">
        <w:t xml:space="preserve"> se realizará mediante componentes adaptadores propios, encargados de encapsular las particularidades de cada servicio externo. Esta estrategia reduce el acoplamiento y facilita reemplazar proveedores o modificar su implementación sin afectar la lógica de negocio.</w:t>
      </w:r>
    </w:p>
    <w:p w14:paraId="22C259E5" w14:textId="31C92D1A" w:rsidR="00527775" w:rsidRDefault="00F021FD">
      <w:pPr>
        <w:keepLines/>
        <w:spacing w:after="60" w:line="252" w:lineRule="auto"/>
      </w:pPr>
      <w:r>
        <w:rPr>
          <w:b/>
        </w:rPr>
        <w:t xml:space="preserve">Desarrollo incremental. </w:t>
      </w:r>
      <w:r>
        <w:t>Los módulos pueden implementarse y validarse por incremento, priorizando autenticación, oportunidades, geolocalización, inscripciones y donaciones materiales no monetarias.</w:t>
      </w:r>
    </w:p>
    <w:p w14:paraId="14FF6BA7" w14:textId="77777777" w:rsidR="00527775" w:rsidRDefault="00F021FD">
      <w:pPr>
        <w:pStyle w:val="Ttulo1"/>
        <w:keepNext/>
        <w:spacing w:before="300" w:after="140"/>
      </w:pPr>
      <w:r>
        <w:rPr>
          <w:b/>
          <w:color w:val="1E2761"/>
        </w:rPr>
        <w:t>3. Estilo arquitectónico seleccionado</w:t>
      </w:r>
    </w:p>
    <w:p w14:paraId="25D1A7C2" w14:textId="77777777" w:rsidR="00527775" w:rsidRDefault="00F021FD">
      <w:pPr>
        <w:keepLines/>
        <w:spacing w:after="100" w:line="252" w:lineRule="auto"/>
      </w:pPr>
      <w:r>
        <w:t>Se selecciona una arquitectura cliente-servidor. La aplicación móvil actúa como cliente y consume una API REST mediante HTTPS y mensajes JSON. El servidor centraliza la autenticación, autorización, reglas de negocio y persistencia, evitando que el cliente acceda directamente a PostgreSQL.</w:t>
      </w:r>
    </w:p>
    <w:p w14:paraId="771D78E4" w14:textId="77777777" w:rsidR="00527775" w:rsidRDefault="00F021FD">
      <w:pPr>
        <w:keepLines/>
        <w:spacing w:after="100" w:line="252" w:lineRule="auto"/>
      </w:pPr>
      <w:r>
        <w:lastRenderedPageBreak/>
        <w:t xml:space="preserve">Dentro del </w:t>
      </w:r>
      <w:proofErr w:type="spellStart"/>
      <w:r>
        <w:t>backend</w:t>
      </w:r>
      <w:proofErr w:type="spellEnd"/>
      <w:r>
        <w:t xml:space="preserve"> se adopta un monolito modular por capas. El sistema se despliega como una única aplicación Node.js + Express, pero su código se organiza en módulos funcionales y capas con responsabilidades explícitas. Esta alternativa reduce la complejidad operativa de los microservicios —despliegues múltiples, comunicación distribuida y </w:t>
      </w:r>
      <w:proofErr w:type="spellStart"/>
      <w:r>
        <w:t>observabilidad</w:t>
      </w:r>
      <w:proofErr w:type="spellEnd"/>
      <w:r>
        <w:t xml:space="preserve"> avanzada— sin renunciar a una estructura extensible.</w:t>
      </w:r>
    </w:p>
    <w:p w14:paraId="40B3C49B" w14:textId="77777777" w:rsidR="00527775" w:rsidRDefault="00F021FD">
      <w:pPr>
        <w:pStyle w:val="Ttulo2"/>
        <w:keepNext/>
        <w:spacing w:before="180" w:after="80"/>
      </w:pPr>
      <w:r>
        <w:rPr>
          <w:b/>
          <w:color w:val="1E2761"/>
          <w:sz w:val="24"/>
        </w:rPr>
        <w:t>3.1 Reglas de dependencia</w:t>
      </w:r>
    </w:p>
    <w:p w14:paraId="4B8A38DD" w14:textId="52D5C454" w:rsidR="00527775" w:rsidRDefault="00F021FD">
      <w:pPr>
        <w:keepLines/>
        <w:spacing w:after="100" w:line="252" w:lineRule="auto"/>
      </w:pPr>
      <w:r>
        <w:t>La dirección principal de las dependencias será: rutas y controladores → servicios → repositorios → PostgreSQL. Los controladores no contendrán reglas de negocio ni consultas SQL; los servicios no dependerán de detalles de la interfaz móvil; y el acceso a servicios externos se realizará mediante adaptadores. De este modo, una modificación en la interfaz, el proveedor de mapas o la entrega de notificaciones no obliga a reescribir el núcleo funcional.</w:t>
      </w:r>
      <w:r w:rsidR="00D94362">
        <w:t xml:space="preserve"> </w:t>
      </w:r>
      <w:r w:rsidR="00565EE3" w:rsidRPr="00565EE3">
        <w:t>Además, las dependencias seguirán un flujo unidireccional. Los controladores utilizarán servicios; los servicios accederán a repositorios y adaptadores mediante responsabilidades claramente definidas; y los repositorios encapsularán los detalles concretos de PostgreSQL. Ninguna capa deberá saltear las responsabilidades de las capas intermedias. De este modo, los controladores no accederán directamente a PostgreSQL y las reglas de negocio no dependerán de detalles propios de la interfaz móvil o de proveedores externos.</w:t>
      </w:r>
    </w:p>
    <w:p w14:paraId="10B445DD" w14:textId="77777777" w:rsidR="00527775" w:rsidRDefault="00F021FD">
      <w:pPr>
        <w:pStyle w:val="Ttulo1"/>
        <w:keepNext/>
        <w:spacing w:before="300" w:after="140"/>
      </w:pPr>
      <w:r>
        <w:rPr>
          <w:b/>
          <w:color w:val="1E2761"/>
        </w:rPr>
        <w:t>4. Vista general del sistema</w:t>
      </w:r>
    </w:p>
    <w:p w14:paraId="6EE8DF03" w14:textId="51F0B116" w:rsidR="00527775" w:rsidRDefault="00F021FD">
      <w:pPr>
        <w:keepLines/>
        <w:spacing w:after="100" w:line="252" w:lineRule="auto"/>
      </w:pPr>
      <w:r>
        <w:t xml:space="preserve">La Figura 1 muestra los componentes tecnológicos, la dirección de comunicación y los límites entre el cliente, el </w:t>
      </w:r>
      <w:proofErr w:type="spellStart"/>
      <w:r>
        <w:t>backend</w:t>
      </w:r>
      <w:proofErr w:type="spellEnd"/>
      <w:r>
        <w:t>, la persistencia y los servicios externos.</w:t>
      </w:r>
    </w:p>
    <w:p w14:paraId="76C06AFA" w14:textId="7085E0A3" w:rsidR="00527775" w:rsidRDefault="00A15594" w:rsidP="00AF7FD6">
      <w:pPr>
        <w:keepLines/>
        <w:spacing w:before="40" w:after="40"/>
        <w:jc w:val="center"/>
      </w:pPr>
      <w:r>
        <w:rPr>
          <w:noProof/>
        </w:rPr>
        <w:drawing>
          <wp:inline distT="0" distB="0" distL="0" distR="0" wp14:anchorId="5B07D0A3" wp14:editId="11752A6A">
            <wp:extent cx="6510970" cy="4340431"/>
            <wp:effectExtent l="0" t="0" r="4445" b="3175"/>
            <wp:docPr id="992143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43050" name="Imagen 992143050"/>
                    <pic:cNvPicPr/>
                  </pic:nvPicPr>
                  <pic:blipFill>
                    <a:blip r:embed="rId5" cstate="print">
                      <a:extLst>
                        <a:ext uri="{28A0092B-C50C-407E-A947-70E740481C1C}">
                          <a14:useLocalDpi xmlns:a14="http://schemas.microsoft.com/office/drawing/2010/main" val="0"/>
                        </a:ext>
                      </a:extLst>
                    </a:blip>
                    <a:stretch>
                      <a:fillRect/>
                    </a:stretch>
                  </pic:blipFill>
                  <pic:spPr>
                    <a:xfrm>
                      <a:off x="0" y="0"/>
                      <a:ext cx="6575781" cy="4383636"/>
                    </a:xfrm>
                    <a:prstGeom prst="rect">
                      <a:avLst/>
                    </a:prstGeom>
                  </pic:spPr>
                </pic:pic>
              </a:graphicData>
            </a:graphic>
          </wp:inline>
        </w:drawing>
      </w:r>
    </w:p>
    <w:p w14:paraId="4ED4E072" w14:textId="6E0165E7" w:rsidR="00527775" w:rsidRDefault="00F021FD">
      <w:pPr>
        <w:keepLines/>
        <w:spacing w:before="60" w:after="40"/>
        <w:jc w:val="center"/>
      </w:pPr>
      <w:r>
        <w:rPr>
          <w:i/>
          <w:color w:val="6B7280"/>
          <w:sz w:val="18"/>
        </w:rPr>
        <w:t xml:space="preserve">Figura 1. Arquitectura general del sistema. </w:t>
      </w:r>
    </w:p>
    <w:p w14:paraId="57B35758" w14:textId="77777777" w:rsidR="00527775" w:rsidRDefault="00F021FD">
      <w:pPr>
        <w:pStyle w:val="Ttulo1"/>
        <w:keepNext/>
        <w:spacing w:before="300" w:after="140"/>
      </w:pPr>
      <w:r>
        <w:rPr>
          <w:b/>
          <w:color w:val="1E2761"/>
        </w:rPr>
        <w:lastRenderedPageBreak/>
        <w:t>5. Capas y responsabilidades</w:t>
      </w:r>
    </w:p>
    <w:tbl>
      <w:tblPr>
        <w:tblW w:w="10040" w:type="dxa"/>
        <w:tblInd w:w="100" w:type="dxa"/>
        <w:tblBorders>
          <w:top w:val="single" w:sz="5" w:space="0" w:color="667085"/>
          <w:left w:val="single" w:sz="5" w:space="0" w:color="667085"/>
          <w:bottom w:val="single" w:sz="5" w:space="0" w:color="667085"/>
          <w:right w:val="single" w:sz="5" w:space="0" w:color="667085"/>
          <w:insideH w:val="single" w:sz="5" w:space="0" w:color="667085"/>
          <w:insideV w:val="single" w:sz="5" w:space="0" w:color="667085"/>
        </w:tblBorders>
        <w:tblLayout w:type="fixed"/>
        <w:tblCellMar>
          <w:left w:w="10" w:type="dxa"/>
          <w:right w:w="10" w:type="dxa"/>
        </w:tblCellMar>
        <w:tblLook w:val="04A0" w:firstRow="1" w:lastRow="0" w:firstColumn="1" w:lastColumn="0" w:noHBand="0" w:noVBand="1"/>
      </w:tblPr>
      <w:tblGrid>
        <w:gridCol w:w="1900"/>
        <w:gridCol w:w="5700"/>
        <w:gridCol w:w="2440"/>
      </w:tblGrid>
      <w:tr w:rsidR="00527775" w14:paraId="4B16059E" w14:textId="77777777">
        <w:trPr>
          <w:cantSplit/>
          <w:tblHeader/>
        </w:trPr>
        <w:tc>
          <w:tcPr>
            <w:tcW w:w="1900" w:type="dxa"/>
            <w:shd w:val="clear" w:color="auto" w:fill="1E2761"/>
            <w:tcMar>
              <w:top w:w="80" w:type="dxa"/>
              <w:left w:w="100" w:type="dxa"/>
              <w:bottom w:w="80" w:type="dxa"/>
              <w:right w:w="100" w:type="dxa"/>
            </w:tcMar>
            <w:vAlign w:val="center"/>
          </w:tcPr>
          <w:p w14:paraId="162AB452" w14:textId="77777777" w:rsidR="00527775" w:rsidRDefault="00F021FD">
            <w:r>
              <w:rPr>
                <w:b/>
                <w:color w:val="FFFFFF"/>
                <w:sz w:val="16"/>
              </w:rPr>
              <w:t>Capa</w:t>
            </w:r>
          </w:p>
        </w:tc>
        <w:tc>
          <w:tcPr>
            <w:tcW w:w="5700" w:type="dxa"/>
            <w:shd w:val="clear" w:color="auto" w:fill="1E2761"/>
            <w:tcMar>
              <w:top w:w="80" w:type="dxa"/>
              <w:left w:w="100" w:type="dxa"/>
              <w:bottom w:w="80" w:type="dxa"/>
              <w:right w:w="100" w:type="dxa"/>
            </w:tcMar>
            <w:vAlign w:val="center"/>
          </w:tcPr>
          <w:p w14:paraId="7F547019" w14:textId="77777777" w:rsidR="00527775" w:rsidRDefault="00F021FD">
            <w:r>
              <w:rPr>
                <w:b/>
                <w:color w:val="FFFFFF"/>
                <w:sz w:val="16"/>
              </w:rPr>
              <w:t>Responsabilidades principales</w:t>
            </w:r>
          </w:p>
        </w:tc>
        <w:tc>
          <w:tcPr>
            <w:tcW w:w="2440" w:type="dxa"/>
            <w:shd w:val="clear" w:color="auto" w:fill="1E2761"/>
            <w:tcMar>
              <w:top w:w="80" w:type="dxa"/>
              <w:left w:w="100" w:type="dxa"/>
              <w:bottom w:w="80" w:type="dxa"/>
              <w:right w:w="100" w:type="dxa"/>
            </w:tcMar>
            <w:vAlign w:val="center"/>
          </w:tcPr>
          <w:p w14:paraId="655D65C4" w14:textId="77777777" w:rsidR="00527775" w:rsidRDefault="00F021FD">
            <w:r>
              <w:rPr>
                <w:b/>
                <w:color w:val="FFFFFF"/>
                <w:sz w:val="16"/>
              </w:rPr>
              <w:t>Tecnología / componentes</w:t>
            </w:r>
          </w:p>
        </w:tc>
      </w:tr>
      <w:tr w:rsidR="00527775" w14:paraId="14786679" w14:textId="77777777">
        <w:trPr>
          <w:cantSplit/>
        </w:trPr>
        <w:tc>
          <w:tcPr>
            <w:tcW w:w="1900" w:type="dxa"/>
            <w:shd w:val="clear" w:color="auto" w:fill="FFFFFF"/>
            <w:tcMar>
              <w:top w:w="80" w:type="dxa"/>
              <w:left w:w="100" w:type="dxa"/>
              <w:bottom w:w="80" w:type="dxa"/>
              <w:right w:w="100" w:type="dxa"/>
            </w:tcMar>
            <w:vAlign w:val="center"/>
          </w:tcPr>
          <w:p w14:paraId="26E24A14" w14:textId="77777777" w:rsidR="00527775" w:rsidRDefault="00F021FD">
            <w:r>
              <w:rPr>
                <w:b/>
                <w:color w:val="000000"/>
                <w:sz w:val="16"/>
              </w:rPr>
              <w:t>Presentación móvil</w:t>
            </w:r>
          </w:p>
        </w:tc>
        <w:tc>
          <w:tcPr>
            <w:tcW w:w="5700" w:type="dxa"/>
            <w:shd w:val="clear" w:color="auto" w:fill="FFFFFF"/>
            <w:tcMar>
              <w:top w:w="80" w:type="dxa"/>
              <w:left w:w="100" w:type="dxa"/>
              <w:bottom w:w="80" w:type="dxa"/>
              <w:right w:w="100" w:type="dxa"/>
            </w:tcMar>
            <w:vAlign w:val="center"/>
          </w:tcPr>
          <w:p w14:paraId="5240A646" w14:textId="77777777" w:rsidR="00527775" w:rsidRDefault="00F021FD">
            <w:r>
              <w:rPr>
                <w:color w:val="000000"/>
                <w:sz w:val="16"/>
              </w:rPr>
              <w:t>Pantallas, componentes, navegación según rol, formularios, mensajes al usuario, permisos de ubicación y recepción de notificaciones.</w:t>
            </w:r>
          </w:p>
        </w:tc>
        <w:tc>
          <w:tcPr>
            <w:tcW w:w="2440" w:type="dxa"/>
            <w:shd w:val="clear" w:color="auto" w:fill="FFFFFF"/>
            <w:tcMar>
              <w:top w:w="80" w:type="dxa"/>
              <w:left w:w="100" w:type="dxa"/>
              <w:bottom w:w="80" w:type="dxa"/>
              <w:right w:w="100" w:type="dxa"/>
            </w:tcMar>
            <w:vAlign w:val="center"/>
          </w:tcPr>
          <w:p w14:paraId="1537B070" w14:textId="77777777" w:rsidR="00527775" w:rsidRDefault="00F021FD">
            <w:proofErr w:type="spellStart"/>
            <w:r>
              <w:rPr>
                <w:color w:val="000000"/>
                <w:sz w:val="16"/>
              </w:rPr>
              <w:t>React</w:t>
            </w:r>
            <w:proofErr w:type="spellEnd"/>
            <w:r>
              <w:rPr>
                <w:color w:val="000000"/>
                <w:sz w:val="16"/>
              </w:rPr>
              <w:t xml:space="preserve"> Native + Expo</w:t>
            </w:r>
          </w:p>
        </w:tc>
      </w:tr>
      <w:tr w:rsidR="00527775" w:rsidRPr="00937BDC" w14:paraId="5CA992F1" w14:textId="77777777">
        <w:trPr>
          <w:cantSplit/>
        </w:trPr>
        <w:tc>
          <w:tcPr>
            <w:tcW w:w="1900" w:type="dxa"/>
            <w:shd w:val="clear" w:color="auto" w:fill="E9EDF7"/>
            <w:tcMar>
              <w:top w:w="80" w:type="dxa"/>
              <w:left w:w="100" w:type="dxa"/>
              <w:bottom w:w="80" w:type="dxa"/>
              <w:right w:w="100" w:type="dxa"/>
            </w:tcMar>
            <w:vAlign w:val="center"/>
          </w:tcPr>
          <w:p w14:paraId="69FFE2C2" w14:textId="77777777" w:rsidR="00527775" w:rsidRDefault="00F021FD">
            <w:r>
              <w:rPr>
                <w:b/>
                <w:color w:val="000000"/>
                <w:sz w:val="16"/>
              </w:rPr>
              <w:t>Aplicación móvil</w:t>
            </w:r>
          </w:p>
        </w:tc>
        <w:tc>
          <w:tcPr>
            <w:tcW w:w="5700" w:type="dxa"/>
            <w:shd w:val="clear" w:color="auto" w:fill="E9EDF7"/>
            <w:tcMar>
              <w:top w:w="80" w:type="dxa"/>
              <w:left w:w="100" w:type="dxa"/>
              <w:bottom w:w="80" w:type="dxa"/>
              <w:right w:w="100" w:type="dxa"/>
            </w:tcMar>
            <w:vAlign w:val="center"/>
          </w:tcPr>
          <w:p w14:paraId="18AB0C2A" w14:textId="77777777" w:rsidR="00527775" w:rsidRDefault="00F021FD">
            <w:r>
              <w:rPr>
                <w:color w:val="000000"/>
                <w:sz w:val="16"/>
              </w:rPr>
              <w:t xml:space="preserve">Estado, </w:t>
            </w:r>
            <w:proofErr w:type="spellStart"/>
            <w:r>
              <w:rPr>
                <w:color w:val="000000"/>
                <w:sz w:val="16"/>
              </w:rPr>
              <w:t>hooks</w:t>
            </w:r>
            <w:proofErr w:type="spellEnd"/>
            <w:r>
              <w:rPr>
                <w:color w:val="000000"/>
                <w:sz w:val="16"/>
              </w:rPr>
              <w:t xml:space="preserve">, servicios locales, cliente HTTP, almacenamiento seguro del JWT y coordinación con </w:t>
            </w:r>
            <w:proofErr w:type="spellStart"/>
            <w:r>
              <w:rPr>
                <w:color w:val="000000"/>
                <w:sz w:val="16"/>
              </w:rPr>
              <w:t>Leaflet</w:t>
            </w:r>
            <w:proofErr w:type="spellEnd"/>
            <w:r>
              <w:rPr>
                <w:color w:val="000000"/>
                <w:sz w:val="16"/>
              </w:rPr>
              <w:t xml:space="preserve"> mediante </w:t>
            </w:r>
            <w:proofErr w:type="spellStart"/>
            <w:r>
              <w:rPr>
                <w:color w:val="000000"/>
                <w:sz w:val="16"/>
              </w:rPr>
              <w:t>WebView</w:t>
            </w:r>
            <w:proofErr w:type="spellEnd"/>
            <w:r>
              <w:rPr>
                <w:color w:val="000000"/>
                <w:sz w:val="16"/>
              </w:rPr>
              <w:t>.</w:t>
            </w:r>
          </w:p>
        </w:tc>
        <w:tc>
          <w:tcPr>
            <w:tcW w:w="2440" w:type="dxa"/>
            <w:shd w:val="clear" w:color="auto" w:fill="E9EDF7"/>
            <w:tcMar>
              <w:top w:w="80" w:type="dxa"/>
              <w:left w:w="100" w:type="dxa"/>
              <w:bottom w:w="80" w:type="dxa"/>
              <w:right w:w="100" w:type="dxa"/>
            </w:tcMar>
            <w:vAlign w:val="center"/>
          </w:tcPr>
          <w:p w14:paraId="74FE5902" w14:textId="473362A8" w:rsidR="00527775" w:rsidRPr="00937BDC" w:rsidRDefault="00937BDC">
            <w:pPr>
              <w:rPr>
                <w:lang w:val="en-US"/>
              </w:rPr>
            </w:pPr>
            <w:r w:rsidRPr="00937BDC">
              <w:rPr>
                <w:color w:val="000000"/>
                <w:sz w:val="16"/>
                <w:lang w:val="en-US"/>
              </w:rPr>
              <w:t>JavaScript, Expo, WebView, expo-secure-store y expo-notifications.</w:t>
            </w:r>
          </w:p>
        </w:tc>
      </w:tr>
      <w:tr w:rsidR="00527775" w14:paraId="61621225" w14:textId="77777777">
        <w:trPr>
          <w:cantSplit/>
        </w:trPr>
        <w:tc>
          <w:tcPr>
            <w:tcW w:w="1900" w:type="dxa"/>
            <w:shd w:val="clear" w:color="auto" w:fill="FFFFFF"/>
            <w:tcMar>
              <w:top w:w="80" w:type="dxa"/>
              <w:left w:w="100" w:type="dxa"/>
              <w:bottom w:w="80" w:type="dxa"/>
              <w:right w:w="100" w:type="dxa"/>
            </w:tcMar>
            <w:vAlign w:val="center"/>
          </w:tcPr>
          <w:p w14:paraId="70771312" w14:textId="77777777" w:rsidR="00527775" w:rsidRDefault="00F021FD">
            <w:r>
              <w:rPr>
                <w:b/>
                <w:color w:val="000000"/>
                <w:sz w:val="16"/>
              </w:rPr>
              <w:t>API y seguridad</w:t>
            </w:r>
          </w:p>
        </w:tc>
        <w:tc>
          <w:tcPr>
            <w:tcW w:w="5700" w:type="dxa"/>
            <w:shd w:val="clear" w:color="auto" w:fill="FFFFFF"/>
            <w:tcMar>
              <w:top w:w="80" w:type="dxa"/>
              <w:left w:w="100" w:type="dxa"/>
              <w:bottom w:w="80" w:type="dxa"/>
              <w:right w:w="100" w:type="dxa"/>
            </w:tcMar>
            <w:vAlign w:val="center"/>
          </w:tcPr>
          <w:p w14:paraId="23238C7B" w14:textId="5ED74898" w:rsidR="00527775" w:rsidRDefault="00F021FD">
            <w:r>
              <w:rPr>
                <w:color w:val="000000"/>
                <w:sz w:val="16"/>
              </w:rPr>
              <w:t>Rutas REST, controladores, validación de entrada, autenticación JWT, autorización por rol y tratamiento uniforme de errores.</w:t>
            </w:r>
            <w:r w:rsidR="00D83CFA">
              <w:rPr>
                <w:color w:val="000000"/>
                <w:sz w:val="16"/>
              </w:rPr>
              <w:t xml:space="preserve"> </w:t>
            </w:r>
            <w:r w:rsidR="00D83CFA" w:rsidRPr="00D83CFA">
              <w:rPr>
                <w:color w:val="000000"/>
                <w:sz w:val="16"/>
              </w:rPr>
              <w:t>Recepción y validación de archivos opcionales mediante Multer.</w:t>
            </w:r>
          </w:p>
        </w:tc>
        <w:tc>
          <w:tcPr>
            <w:tcW w:w="2440" w:type="dxa"/>
            <w:shd w:val="clear" w:color="auto" w:fill="FFFFFF"/>
            <w:tcMar>
              <w:top w:w="80" w:type="dxa"/>
              <w:left w:w="100" w:type="dxa"/>
              <w:bottom w:w="80" w:type="dxa"/>
              <w:right w:w="100" w:type="dxa"/>
            </w:tcMar>
            <w:vAlign w:val="center"/>
          </w:tcPr>
          <w:p w14:paraId="25D116BD" w14:textId="7703E909" w:rsidR="00527775" w:rsidRDefault="00F021FD">
            <w:r>
              <w:rPr>
                <w:color w:val="000000"/>
                <w:sz w:val="16"/>
              </w:rPr>
              <w:t>Node.js + Express</w:t>
            </w:r>
            <w:r w:rsidR="00D83CFA">
              <w:rPr>
                <w:color w:val="000000"/>
                <w:sz w:val="16"/>
              </w:rPr>
              <w:t>; Multer</w:t>
            </w:r>
          </w:p>
        </w:tc>
      </w:tr>
      <w:tr w:rsidR="00527775" w14:paraId="46611659" w14:textId="77777777">
        <w:trPr>
          <w:cantSplit/>
        </w:trPr>
        <w:tc>
          <w:tcPr>
            <w:tcW w:w="1900" w:type="dxa"/>
            <w:shd w:val="clear" w:color="auto" w:fill="E9EDF7"/>
            <w:tcMar>
              <w:top w:w="80" w:type="dxa"/>
              <w:left w:w="100" w:type="dxa"/>
              <w:bottom w:w="80" w:type="dxa"/>
              <w:right w:w="100" w:type="dxa"/>
            </w:tcMar>
            <w:vAlign w:val="center"/>
          </w:tcPr>
          <w:p w14:paraId="0A5F0C35" w14:textId="77777777" w:rsidR="00527775" w:rsidRDefault="00F021FD">
            <w:r>
              <w:rPr>
                <w:b/>
                <w:color w:val="000000"/>
                <w:sz w:val="16"/>
              </w:rPr>
              <w:t>Servicios de negocio</w:t>
            </w:r>
          </w:p>
        </w:tc>
        <w:tc>
          <w:tcPr>
            <w:tcW w:w="5700" w:type="dxa"/>
            <w:shd w:val="clear" w:color="auto" w:fill="E9EDF7"/>
            <w:tcMar>
              <w:top w:w="80" w:type="dxa"/>
              <w:left w:w="100" w:type="dxa"/>
              <w:bottom w:w="80" w:type="dxa"/>
              <w:right w:w="100" w:type="dxa"/>
            </w:tcMar>
            <w:vAlign w:val="center"/>
          </w:tcPr>
          <w:p w14:paraId="7B63FCE8" w14:textId="77777777" w:rsidR="00527775" w:rsidRDefault="00F021FD">
            <w:r>
              <w:rPr>
                <w:color w:val="000000"/>
                <w:sz w:val="16"/>
              </w:rPr>
              <w:t>Casos de uso y reglas de usuarios, oportunidades, inscripciones, donaciones, recomendaciones, reputación, notificaciones y estadísticas.</w:t>
            </w:r>
          </w:p>
        </w:tc>
        <w:tc>
          <w:tcPr>
            <w:tcW w:w="2440" w:type="dxa"/>
            <w:shd w:val="clear" w:color="auto" w:fill="E9EDF7"/>
            <w:tcMar>
              <w:top w:w="80" w:type="dxa"/>
              <w:left w:w="100" w:type="dxa"/>
              <w:bottom w:w="80" w:type="dxa"/>
              <w:right w:w="100" w:type="dxa"/>
            </w:tcMar>
            <w:vAlign w:val="center"/>
          </w:tcPr>
          <w:p w14:paraId="45EA3E33" w14:textId="77777777" w:rsidR="00527775" w:rsidRDefault="00F021FD">
            <w:r>
              <w:rPr>
                <w:color w:val="000000"/>
                <w:sz w:val="16"/>
              </w:rPr>
              <w:t>Módulos de servicios</w:t>
            </w:r>
          </w:p>
        </w:tc>
      </w:tr>
      <w:tr w:rsidR="00527775" w14:paraId="5FD499FF" w14:textId="77777777">
        <w:trPr>
          <w:cantSplit/>
        </w:trPr>
        <w:tc>
          <w:tcPr>
            <w:tcW w:w="1900" w:type="dxa"/>
            <w:shd w:val="clear" w:color="auto" w:fill="FFFFFF"/>
            <w:tcMar>
              <w:top w:w="80" w:type="dxa"/>
              <w:left w:w="100" w:type="dxa"/>
              <w:bottom w:w="80" w:type="dxa"/>
              <w:right w:w="100" w:type="dxa"/>
            </w:tcMar>
            <w:vAlign w:val="center"/>
          </w:tcPr>
          <w:p w14:paraId="15A33CC9" w14:textId="77777777" w:rsidR="00527775" w:rsidRDefault="00F021FD">
            <w:r>
              <w:rPr>
                <w:b/>
                <w:color w:val="000000"/>
                <w:sz w:val="16"/>
              </w:rPr>
              <w:t>Acceso a datos</w:t>
            </w:r>
          </w:p>
        </w:tc>
        <w:tc>
          <w:tcPr>
            <w:tcW w:w="5700" w:type="dxa"/>
            <w:shd w:val="clear" w:color="auto" w:fill="FFFFFF"/>
            <w:tcMar>
              <w:top w:w="80" w:type="dxa"/>
              <w:left w:w="100" w:type="dxa"/>
              <w:bottom w:w="80" w:type="dxa"/>
              <w:right w:w="100" w:type="dxa"/>
            </w:tcMar>
            <w:vAlign w:val="center"/>
          </w:tcPr>
          <w:p w14:paraId="325FA670" w14:textId="77777777" w:rsidR="00527775" w:rsidRDefault="00F021FD">
            <w:r>
              <w:rPr>
                <w:color w:val="000000"/>
                <w:sz w:val="16"/>
              </w:rPr>
              <w:t>Repositorios, consultas parametrizadas, transacciones y aislamiento de PostgreSQL respecto de controladores y cliente.</w:t>
            </w:r>
          </w:p>
        </w:tc>
        <w:tc>
          <w:tcPr>
            <w:tcW w:w="2440" w:type="dxa"/>
            <w:shd w:val="clear" w:color="auto" w:fill="FFFFFF"/>
            <w:tcMar>
              <w:top w:w="80" w:type="dxa"/>
              <w:left w:w="100" w:type="dxa"/>
              <w:bottom w:w="80" w:type="dxa"/>
              <w:right w:w="100" w:type="dxa"/>
            </w:tcMar>
            <w:vAlign w:val="center"/>
          </w:tcPr>
          <w:p w14:paraId="1A80F21A" w14:textId="77777777" w:rsidR="00527775" w:rsidRDefault="00F021FD">
            <w:proofErr w:type="spellStart"/>
            <w:r>
              <w:rPr>
                <w:color w:val="000000"/>
                <w:sz w:val="16"/>
              </w:rPr>
              <w:t>pg</w:t>
            </w:r>
            <w:proofErr w:type="spellEnd"/>
            <w:r>
              <w:rPr>
                <w:color w:val="000000"/>
                <w:sz w:val="16"/>
              </w:rPr>
              <w:t xml:space="preserve"> / repositorios</w:t>
            </w:r>
          </w:p>
        </w:tc>
      </w:tr>
      <w:tr w:rsidR="00527775" w14:paraId="4A8622F7" w14:textId="77777777">
        <w:trPr>
          <w:cantSplit/>
        </w:trPr>
        <w:tc>
          <w:tcPr>
            <w:tcW w:w="1900" w:type="dxa"/>
            <w:shd w:val="clear" w:color="auto" w:fill="E9EDF7"/>
            <w:tcMar>
              <w:top w:w="80" w:type="dxa"/>
              <w:left w:w="100" w:type="dxa"/>
              <w:bottom w:w="80" w:type="dxa"/>
              <w:right w:w="100" w:type="dxa"/>
            </w:tcMar>
            <w:vAlign w:val="center"/>
          </w:tcPr>
          <w:p w14:paraId="7A24C192" w14:textId="77777777" w:rsidR="00527775" w:rsidRDefault="00F021FD">
            <w:r>
              <w:rPr>
                <w:b/>
                <w:color w:val="000000"/>
                <w:sz w:val="16"/>
              </w:rPr>
              <w:t>Persistencia</w:t>
            </w:r>
          </w:p>
        </w:tc>
        <w:tc>
          <w:tcPr>
            <w:tcW w:w="5700" w:type="dxa"/>
            <w:shd w:val="clear" w:color="auto" w:fill="E9EDF7"/>
            <w:tcMar>
              <w:top w:w="80" w:type="dxa"/>
              <w:left w:w="100" w:type="dxa"/>
              <w:bottom w:w="80" w:type="dxa"/>
              <w:right w:w="100" w:type="dxa"/>
            </w:tcMar>
            <w:vAlign w:val="center"/>
          </w:tcPr>
          <w:p w14:paraId="6F22FA7E" w14:textId="77777777" w:rsidR="00527775" w:rsidRDefault="00F021FD">
            <w:r>
              <w:rPr>
                <w:color w:val="000000"/>
                <w:sz w:val="16"/>
              </w:rPr>
              <w:t>Almacenamiento relacional, restricciones de integridad y soporte ACID para operaciones críticas.</w:t>
            </w:r>
          </w:p>
        </w:tc>
        <w:tc>
          <w:tcPr>
            <w:tcW w:w="2440" w:type="dxa"/>
            <w:shd w:val="clear" w:color="auto" w:fill="E9EDF7"/>
            <w:tcMar>
              <w:top w:w="80" w:type="dxa"/>
              <w:left w:w="100" w:type="dxa"/>
              <w:bottom w:w="80" w:type="dxa"/>
              <w:right w:w="100" w:type="dxa"/>
            </w:tcMar>
            <w:vAlign w:val="center"/>
          </w:tcPr>
          <w:p w14:paraId="2BF0A8BD" w14:textId="77777777" w:rsidR="00527775" w:rsidRDefault="00F021FD">
            <w:r>
              <w:rPr>
                <w:color w:val="000000"/>
                <w:sz w:val="16"/>
              </w:rPr>
              <w:t>PostgreSQL</w:t>
            </w:r>
          </w:p>
        </w:tc>
      </w:tr>
      <w:tr w:rsidR="00527775" w:rsidRPr="000A0E0A" w14:paraId="37FFCEDB" w14:textId="77777777">
        <w:trPr>
          <w:cantSplit/>
        </w:trPr>
        <w:tc>
          <w:tcPr>
            <w:tcW w:w="1900" w:type="dxa"/>
            <w:shd w:val="clear" w:color="auto" w:fill="FFFFFF"/>
            <w:tcMar>
              <w:top w:w="80" w:type="dxa"/>
              <w:left w:w="100" w:type="dxa"/>
              <w:bottom w:w="80" w:type="dxa"/>
              <w:right w:w="100" w:type="dxa"/>
            </w:tcMar>
            <w:vAlign w:val="center"/>
          </w:tcPr>
          <w:p w14:paraId="16F84270" w14:textId="77777777" w:rsidR="00527775" w:rsidRDefault="00F021FD">
            <w:r>
              <w:rPr>
                <w:b/>
                <w:color w:val="000000"/>
                <w:sz w:val="16"/>
              </w:rPr>
              <w:t>Integraciones</w:t>
            </w:r>
          </w:p>
        </w:tc>
        <w:tc>
          <w:tcPr>
            <w:tcW w:w="5700" w:type="dxa"/>
            <w:shd w:val="clear" w:color="auto" w:fill="FFFFFF"/>
            <w:tcMar>
              <w:top w:w="80" w:type="dxa"/>
              <w:left w:w="100" w:type="dxa"/>
              <w:bottom w:w="80" w:type="dxa"/>
              <w:right w:w="100" w:type="dxa"/>
            </w:tcMar>
            <w:vAlign w:val="center"/>
          </w:tcPr>
          <w:p w14:paraId="4D197AF5" w14:textId="435EE81C" w:rsidR="00527775" w:rsidRDefault="000A0E0A">
            <w:r w:rsidRPr="000A0E0A">
              <w:rPr>
                <w:color w:val="000000"/>
                <w:sz w:val="16"/>
              </w:rPr>
              <w:t>Adaptadores para mapas, notificaciones y correo electrónico, aislando los detalles de proveedores externos.</w:t>
            </w:r>
          </w:p>
        </w:tc>
        <w:tc>
          <w:tcPr>
            <w:tcW w:w="2440" w:type="dxa"/>
            <w:shd w:val="clear" w:color="auto" w:fill="FFFFFF"/>
            <w:tcMar>
              <w:top w:w="80" w:type="dxa"/>
              <w:left w:w="100" w:type="dxa"/>
              <w:bottom w:w="80" w:type="dxa"/>
              <w:right w:w="100" w:type="dxa"/>
            </w:tcMar>
            <w:vAlign w:val="center"/>
          </w:tcPr>
          <w:p w14:paraId="658EF2A7" w14:textId="1384193D" w:rsidR="00527775" w:rsidRPr="000A0E0A" w:rsidRDefault="000A0E0A">
            <w:pPr>
              <w:rPr>
                <w:lang w:val="en-US"/>
              </w:rPr>
            </w:pPr>
            <w:r w:rsidRPr="000A0E0A">
              <w:rPr>
                <w:color w:val="000000"/>
                <w:sz w:val="16"/>
                <w:lang w:val="en-US"/>
              </w:rPr>
              <w:t xml:space="preserve">Leaflet + OSM; Firebase Cloud Messaging; </w:t>
            </w:r>
            <w:proofErr w:type="spellStart"/>
            <w:r w:rsidRPr="000A0E0A">
              <w:rPr>
                <w:color w:val="000000"/>
                <w:sz w:val="16"/>
                <w:lang w:val="en-US"/>
              </w:rPr>
              <w:t>Nodemailer</w:t>
            </w:r>
            <w:proofErr w:type="spellEnd"/>
            <w:r w:rsidRPr="000A0E0A">
              <w:rPr>
                <w:color w:val="000000"/>
                <w:sz w:val="16"/>
                <w:lang w:val="en-US"/>
              </w:rPr>
              <w:t xml:space="preserve"> + SMTP.</w:t>
            </w:r>
          </w:p>
        </w:tc>
      </w:tr>
      <w:tr w:rsidR="0037776A" w:rsidRPr="00690514" w14:paraId="7CF20E5C" w14:textId="77777777">
        <w:trPr>
          <w:cantSplit/>
        </w:trPr>
        <w:tc>
          <w:tcPr>
            <w:tcW w:w="1900" w:type="dxa"/>
            <w:shd w:val="clear" w:color="auto" w:fill="FFFFFF"/>
            <w:tcMar>
              <w:top w:w="80" w:type="dxa"/>
              <w:left w:w="100" w:type="dxa"/>
              <w:bottom w:w="80" w:type="dxa"/>
              <w:right w:w="100" w:type="dxa"/>
            </w:tcMar>
            <w:vAlign w:val="center"/>
          </w:tcPr>
          <w:p w14:paraId="516F1787" w14:textId="3851E597" w:rsidR="0037776A" w:rsidRDefault="00690514">
            <w:pPr>
              <w:rPr>
                <w:b/>
                <w:color w:val="000000"/>
                <w:sz w:val="16"/>
              </w:rPr>
            </w:pPr>
            <w:r w:rsidRPr="00690514">
              <w:rPr>
                <w:b/>
                <w:color w:val="000000"/>
                <w:sz w:val="16"/>
              </w:rPr>
              <w:t>Almacenamiento de archivos</w:t>
            </w:r>
          </w:p>
        </w:tc>
        <w:tc>
          <w:tcPr>
            <w:tcW w:w="5700" w:type="dxa"/>
            <w:shd w:val="clear" w:color="auto" w:fill="FFFFFF"/>
            <w:tcMar>
              <w:top w:w="80" w:type="dxa"/>
              <w:left w:w="100" w:type="dxa"/>
              <w:bottom w:w="80" w:type="dxa"/>
              <w:right w:w="100" w:type="dxa"/>
            </w:tcMar>
            <w:vAlign w:val="center"/>
          </w:tcPr>
          <w:p w14:paraId="2DE68936" w14:textId="63AD4423" w:rsidR="0037776A" w:rsidRPr="000A0E0A" w:rsidRDefault="00690514">
            <w:pPr>
              <w:rPr>
                <w:color w:val="000000"/>
                <w:sz w:val="16"/>
              </w:rPr>
            </w:pPr>
            <w:r w:rsidRPr="00690514">
              <w:rPr>
                <w:color w:val="000000"/>
                <w:sz w:val="16"/>
              </w:rPr>
              <w:t>Conservación de imágenes opcionales de donaciones y generación de referencias accesibles mediante la API.</w:t>
            </w:r>
          </w:p>
        </w:tc>
        <w:tc>
          <w:tcPr>
            <w:tcW w:w="2440" w:type="dxa"/>
            <w:shd w:val="clear" w:color="auto" w:fill="FFFFFF"/>
            <w:tcMar>
              <w:top w:w="80" w:type="dxa"/>
              <w:left w:w="100" w:type="dxa"/>
              <w:bottom w:w="80" w:type="dxa"/>
              <w:right w:w="100" w:type="dxa"/>
            </w:tcMar>
            <w:vAlign w:val="center"/>
          </w:tcPr>
          <w:p w14:paraId="002A9711" w14:textId="7B3437DD" w:rsidR="0037776A" w:rsidRPr="00690514" w:rsidRDefault="00690514">
            <w:pPr>
              <w:rPr>
                <w:color w:val="000000"/>
                <w:sz w:val="16"/>
              </w:rPr>
            </w:pPr>
            <w:r w:rsidRPr="00690514">
              <w:rPr>
                <w:color w:val="000000"/>
                <w:sz w:val="16"/>
              </w:rPr>
              <w:t xml:space="preserve">Sistema de archivos del </w:t>
            </w:r>
            <w:proofErr w:type="spellStart"/>
            <w:r w:rsidRPr="00690514">
              <w:rPr>
                <w:color w:val="000000"/>
                <w:sz w:val="16"/>
              </w:rPr>
              <w:t>backend</w:t>
            </w:r>
            <w:proofErr w:type="spellEnd"/>
            <w:r w:rsidRPr="00690514">
              <w:rPr>
                <w:color w:val="000000"/>
                <w:sz w:val="16"/>
              </w:rPr>
              <w:t xml:space="preserve"> durante el prototipo.</w:t>
            </w:r>
          </w:p>
        </w:tc>
      </w:tr>
    </w:tbl>
    <w:p w14:paraId="6BAF6765" w14:textId="77777777" w:rsidR="00527775" w:rsidRDefault="00F021FD">
      <w:pPr>
        <w:pStyle w:val="Ttulo1"/>
        <w:keepNext/>
        <w:spacing w:before="300" w:after="140"/>
      </w:pPr>
      <w:r>
        <w:rPr>
          <w:b/>
          <w:color w:val="1E2761"/>
        </w:rPr>
        <w:t>6. Módulos funcionales</w:t>
      </w:r>
    </w:p>
    <w:p w14:paraId="04D1EBFB" w14:textId="5E6C76D2" w:rsidR="00527775" w:rsidRDefault="003B7737" w:rsidP="003B7737">
      <w:pPr>
        <w:keepLines/>
        <w:spacing w:after="100" w:line="252" w:lineRule="auto"/>
      </w:pPr>
      <w:r>
        <w:rPr>
          <w:noProof/>
        </w:rPr>
        <w:drawing>
          <wp:anchor distT="0" distB="0" distL="114300" distR="114300" simplePos="0" relativeHeight="251659264" behindDoc="0" locked="0" layoutInCell="1" allowOverlap="1" wp14:anchorId="56084D55" wp14:editId="3C42B37B">
            <wp:simplePos x="0" y="0"/>
            <wp:positionH relativeFrom="margin">
              <wp:align>center</wp:align>
            </wp:positionH>
            <wp:positionV relativeFrom="paragraph">
              <wp:posOffset>633095</wp:posOffset>
            </wp:positionV>
            <wp:extent cx="5819140" cy="2400300"/>
            <wp:effectExtent l="0" t="0" r="0" b="0"/>
            <wp:wrapTopAndBottom/>
            <wp:docPr id="4" name="Imagen 4" descr="C:\Users\Nico\Downloads\ChatGPT Image 24 ago 2026, 00_42_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Nico\Downloads\ChatGPT Image 24 ago 2026, 00_42_13.png"/>
                    <pic:cNvPicPr>
                      <a:picLocks noChangeAspect="1" noChangeArrowheads="1"/>
                    </pic:cNvPicPr>
                  </pic:nvPicPr>
                  <pic:blipFill rotWithShape="1">
                    <a:blip r:embed="rId6">
                      <a:extLst>
                        <a:ext uri="{28A0092B-C50C-407E-A947-70E740481C1C}">
                          <a14:useLocalDpi xmlns:a14="http://schemas.microsoft.com/office/drawing/2010/main" val="0"/>
                        </a:ext>
                      </a:extLst>
                    </a:blip>
                    <a:srcRect l="21409" t="59513" r="23362" b="6318"/>
                    <a:stretch/>
                  </pic:blipFill>
                  <pic:spPr bwMode="auto">
                    <a:xfrm>
                      <a:off x="0" y="0"/>
                      <a:ext cx="5819775" cy="2400386"/>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F021FD">
        <w:t>Los módulos se corresponden con los grupos de requerimientos ya aprobados. Comparten infraestructura técnica, pero cada uno conserva sus reglas, servicios y repositorios. Esta división facilita implementar y validar funcionalidades por incremento.</w:t>
      </w:r>
    </w:p>
    <w:p w14:paraId="04569C1B" w14:textId="31D5B1AE" w:rsidR="00527775" w:rsidRDefault="00F021FD">
      <w:pPr>
        <w:keepLines/>
        <w:spacing w:before="60" w:after="40"/>
        <w:jc w:val="center"/>
      </w:pPr>
      <w:r>
        <w:rPr>
          <w:i/>
          <w:color w:val="6B7280"/>
          <w:sz w:val="18"/>
        </w:rPr>
        <w:t xml:space="preserve">Figura 2. Diagrama de bloques funcionales. </w:t>
      </w:r>
    </w:p>
    <w:p w14:paraId="09AF79D3" w14:textId="7656F280" w:rsidR="00527775" w:rsidRDefault="00F021FD">
      <w:pPr>
        <w:keepLines/>
        <w:spacing w:after="80" w:line="252" w:lineRule="auto"/>
      </w:pPr>
      <w:r>
        <w:rPr>
          <w:b/>
        </w:rPr>
        <w:t xml:space="preserve">Identidad, perfiles y organizaciones. </w:t>
      </w:r>
      <w:r>
        <w:t>Gestiona registro, inicio de sesión, roles, perfil de la organización, CUIT, verificación y búsqueda de organizaciones (RF-01, RF-02, RF-03 y RF-16).</w:t>
      </w:r>
      <w:r w:rsidR="003B7737">
        <w:t xml:space="preserve"> </w:t>
      </w:r>
      <w:r w:rsidR="003B7737" w:rsidRPr="003B7737">
        <w:t>El rol ADMIN permite realizar la verificación de organizaciones y la gestión básica del estado de las cuentas, sin requerir un perfil de voluntario u organización.</w:t>
      </w:r>
      <w:r w:rsidR="00A06DFD">
        <w:t xml:space="preserve"> </w:t>
      </w:r>
      <w:r w:rsidR="00A06DFD" w:rsidRPr="00A06DFD">
        <w:t>También incluye la solicitud y confirmación de recuperación de contraseña mediante un token temporal enviado por correo electrónico.</w:t>
      </w:r>
    </w:p>
    <w:p w14:paraId="2BE1481B" w14:textId="77777777" w:rsidR="00527775" w:rsidRDefault="00F021FD">
      <w:pPr>
        <w:keepLines/>
        <w:spacing w:after="80" w:line="252" w:lineRule="auto"/>
      </w:pPr>
      <w:r>
        <w:rPr>
          <w:b/>
        </w:rPr>
        <w:t xml:space="preserve">Oportunidades y geolocalización. </w:t>
      </w:r>
      <w:r>
        <w:t>Administra publicación, consulta, filtros, ubicaciones y visualización cartográfica (RF-04, RF-05 y RF-06).</w:t>
      </w:r>
    </w:p>
    <w:p w14:paraId="7C97ECFA" w14:textId="77777777" w:rsidR="00527775" w:rsidRDefault="00F021FD">
      <w:pPr>
        <w:keepLines/>
        <w:spacing w:after="80" w:line="252" w:lineRule="auto"/>
      </w:pPr>
      <w:r>
        <w:rPr>
          <w:b/>
        </w:rPr>
        <w:lastRenderedPageBreak/>
        <w:t xml:space="preserve">Inscripciones, seguimiento y reputación. </w:t>
      </w:r>
      <w:r>
        <w:t xml:space="preserve">Controla cupos, evita duplicados, registra estados de participación y </w:t>
      </w:r>
      <w:proofErr w:type="gramStart"/>
      <w:r>
        <w:t>habilita calificaciones vinculadas</w:t>
      </w:r>
      <w:proofErr w:type="gramEnd"/>
      <w:r>
        <w:t xml:space="preserve"> con participaciones válidas (RF-07, RF-08 y RF-10).</w:t>
      </w:r>
    </w:p>
    <w:p w14:paraId="6B6B235C" w14:textId="77777777" w:rsidR="00527775" w:rsidRDefault="00F021FD">
      <w:pPr>
        <w:keepLines/>
        <w:spacing w:after="80" w:line="252" w:lineRule="auto"/>
      </w:pPr>
      <w:r>
        <w:rPr>
          <w:b/>
        </w:rPr>
        <w:t xml:space="preserve">Donaciones materiales. </w:t>
      </w:r>
      <w:r>
        <w:t>Registra ofrecimientos no monetarios y controla las transiciones pendiente, aceptado, rechazado, coordinado y recibido (RF-13, RF-14 y RF-15).</w:t>
      </w:r>
    </w:p>
    <w:p w14:paraId="08387A09" w14:textId="78531D73" w:rsidR="00527775" w:rsidRDefault="00F021FD">
      <w:pPr>
        <w:keepLines/>
        <w:spacing w:after="80" w:line="252" w:lineRule="auto"/>
      </w:pPr>
      <w:r>
        <w:rPr>
          <w:b/>
        </w:rPr>
        <w:t xml:space="preserve">Servicios de apoyo. </w:t>
      </w:r>
      <w:r w:rsidR="003B7737" w:rsidRPr="003B7737">
        <w:t>Calcula recomendaciones mediante reglas simples, genera eventos de notificación y obtiene estadísticas por organización y estadísticas globales disponibles para el administrador.</w:t>
      </w:r>
      <w:r>
        <w:t xml:space="preserve"> (RF-09, RF-11 y RF-12).</w:t>
      </w:r>
    </w:p>
    <w:p w14:paraId="79AE5740" w14:textId="77777777" w:rsidR="00527775" w:rsidRDefault="00F021FD">
      <w:pPr>
        <w:pStyle w:val="Ttulo1"/>
        <w:keepNext/>
        <w:spacing w:before="300" w:after="140"/>
      </w:pPr>
      <w:r>
        <w:rPr>
          <w:b/>
          <w:color w:val="1E2761"/>
        </w:rPr>
        <w:t>7. Flujos principales de comunicación</w:t>
      </w:r>
    </w:p>
    <w:p w14:paraId="305623FE" w14:textId="77777777" w:rsidR="00527775" w:rsidRDefault="00F021FD">
      <w:pPr>
        <w:pStyle w:val="Ttulo2"/>
        <w:keepNext/>
        <w:spacing w:before="180" w:after="80"/>
      </w:pPr>
      <w:r>
        <w:rPr>
          <w:b/>
          <w:color w:val="1E2761"/>
          <w:sz w:val="24"/>
        </w:rPr>
        <w:t>7.1 Registro e inicio de sesión</w:t>
      </w:r>
    </w:p>
    <w:p w14:paraId="73AF96EB" w14:textId="77777777" w:rsidR="00527775" w:rsidRDefault="00F021FD">
      <w:pPr>
        <w:keepLines/>
        <w:spacing w:after="100" w:line="252" w:lineRule="auto"/>
      </w:pPr>
      <w:r>
        <w:t>La aplicación envía las credenciales a la API. El controlador valida el formato, el servicio verifica el usuario y la contraseña almacenada como hash, y el servidor emite un JWT con vencimiento y rol. El cliente guarda el token de forma segura y lo adjunta en las solicitudes protegidas.</w:t>
      </w:r>
    </w:p>
    <w:p w14:paraId="75AB7AD3" w14:textId="478B1D78" w:rsidR="002441F4" w:rsidRDefault="00EF16F1" w:rsidP="00EF16F1">
      <w:pPr>
        <w:pStyle w:val="Ttulo2"/>
        <w:keepNext/>
        <w:spacing w:before="180" w:after="80"/>
        <w:rPr>
          <w:b/>
          <w:color w:val="1E2761"/>
          <w:sz w:val="24"/>
        </w:rPr>
      </w:pPr>
      <w:r w:rsidRPr="00EF16F1">
        <w:rPr>
          <w:b/>
          <w:color w:val="1E2761"/>
          <w:sz w:val="24"/>
        </w:rPr>
        <w:t>7.2 Recuperación de contraseña</w:t>
      </w:r>
    </w:p>
    <w:p w14:paraId="4E373F68" w14:textId="2287981D" w:rsidR="001A7CED" w:rsidRPr="001A7CED" w:rsidRDefault="001A7CED" w:rsidP="001A7CED">
      <w:r w:rsidRPr="001A7CED">
        <w:t xml:space="preserve">El usuario solicita la recuperación indicando su correo electrónico. La API devuelve una respuesta genérica independientemente de que la cuenta exista, evitando revelar usuarios registrados. Si corresponde, el servicio genera un token aleatorio, de un solo uso y con tiempo de expiración, almacena su hash y delega el envío del enlace al adaptador de correo. </w:t>
      </w:r>
      <w:proofErr w:type="spellStart"/>
      <w:r w:rsidRPr="001A7CED">
        <w:t>Nodemailer</w:t>
      </w:r>
      <w:proofErr w:type="spellEnd"/>
      <w:r w:rsidRPr="001A7CED">
        <w:t xml:space="preserve"> se comunica con el servidor SMTP configurado. Cuando el usuario presenta un token válido, el </w:t>
      </w:r>
      <w:proofErr w:type="spellStart"/>
      <w:r w:rsidRPr="001A7CED">
        <w:t>backend</w:t>
      </w:r>
      <w:proofErr w:type="spellEnd"/>
      <w:r w:rsidRPr="001A7CED">
        <w:t xml:space="preserve"> permite establecer una nueva contraseña, la procesa mediante </w:t>
      </w:r>
      <w:proofErr w:type="spellStart"/>
      <w:r w:rsidRPr="001A7CED">
        <w:t>bcrypt</w:t>
      </w:r>
      <w:proofErr w:type="spellEnd"/>
      <w:r w:rsidRPr="001A7CED">
        <w:t xml:space="preserve"> e invalida el token utilizado.</w:t>
      </w:r>
    </w:p>
    <w:p w14:paraId="323DB8CC" w14:textId="2A371D2A" w:rsidR="00527775" w:rsidRDefault="00F021FD">
      <w:pPr>
        <w:pStyle w:val="Ttulo2"/>
        <w:keepNext/>
        <w:spacing w:before="180" w:after="80"/>
      </w:pPr>
      <w:r>
        <w:rPr>
          <w:b/>
          <w:color w:val="1E2761"/>
          <w:sz w:val="24"/>
        </w:rPr>
        <w:t>7.</w:t>
      </w:r>
      <w:r w:rsidR="00EF16F1">
        <w:rPr>
          <w:b/>
          <w:color w:val="1E2761"/>
          <w:sz w:val="24"/>
        </w:rPr>
        <w:t>3</w:t>
      </w:r>
      <w:r>
        <w:rPr>
          <w:b/>
          <w:color w:val="1E2761"/>
          <w:sz w:val="24"/>
        </w:rPr>
        <w:t xml:space="preserve"> Publicación y consulta de oportunidades</w:t>
      </w:r>
    </w:p>
    <w:p w14:paraId="04E734AB" w14:textId="77777777" w:rsidR="00527775" w:rsidRDefault="00F021FD">
      <w:pPr>
        <w:keepLines/>
        <w:spacing w:after="100" w:line="252" w:lineRule="auto"/>
      </w:pPr>
      <w:r>
        <w:t xml:space="preserve">Una organización autenticada envía los datos de la oportunidad. La API verifica el rol, valida campos y delega la creación al servicio. Las consultas móviles obtienen oportunidades mediante filtros; el mapa recibe coordenadas desde la aplicación y representa los resultados con </w:t>
      </w:r>
      <w:proofErr w:type="spellStart"/>
      <w:r>
        <w:t>Leaflet</w:t>
      </w:r>
      <w:proofErr w:type="spellEnd"/>
      <w:r>
        <w:t xml:space="preserve"> y </w:t>
      </w:r>
      <w:proofErr w:type="spellStart"/>
      <w:r>
        <w:t>OpenStreetMap</w:t>
      </w:r>
      <w:proofErr w:type="spellEnd"/>
      <w:r>
        <w:t>.</w:t>
      </w:r>
    </w:p>
    <w:p w14:paraId="34DC2D55" w14:textId="3C0D41FC" w:rsidR="00527775" w:rsidRDefault="00F021FD">
      <w:pPr>
        <w:pStyle w:val="Ttulo2"/>
        <w:keepNext/>
        <w:spacing w:before="180" w:after="80"/>
      </w:pPr>
      <w:r>
        <w:rPr>
          <w:b/>
          <w:color w:val="1E2761"/>
          <w:sz w:val="24"/>
        </w:rPr>
        <w:t>7.</w:t>
      </w:r>
      <w:r w:rsidR="00EF16F1">
        <w:rPr>
          <w:b/>
          <w:color w:val="1E2761"/>
          <w:sz w:val="24"/>
        </w:rPr>
        <w:t>4</w:t>
      </w:r>
      <w:r>
        <w:rPr>
          <w:b/>
          <w:color w:val="1E2761"/>
          <w:sz w:val="24"/>
        </w:rPr>
        <w:t xml:space="preserve"> Inscripción de un voluntario</w:t>
      </w:r>
    </w:p>
    <w:p w14:paraId="7DC3EBF8" w14:textId="77777777" w:rsidR="00527775" w:rsidRDefault="00F021FD">
      <w:pPr>
        <w:keepLines/>
        <w:spacing w:after="100" w:line="252" w:lineRule="auto"/>
      </w:pPr>
      <w:r>
        <w:t>El servicio comprueba que la oportunidad exista, esté vigente, posea cupo y no registre una inscripción previa del mismo usuario. La creación de la inscripción y la actualización del cupo se realizan dentro de una única transacción. Si alguna operación falla, se revierte el conjunto completo.</w:t>
      </w:r>
    </w:p>
    <w:p w14:paraId="60407DFB" w14:textId="6F45AD38" w:rsidR="00527775" w:rsidRDefault="00F021FD">
      <w:pPr>
        <w:pStyle w:val="Ttulo2"/>
        <w:keepNext/>
        <w:spacing w:before="180" w:after="80"/>
      </w:pPr>
      <w:r>
        <w:rPr>
          <w:b/>
          <w:color w:val="1E2761"/>
          <w:sz w:val="24"/>
        </w:rPr>
        <w:t>7.</w:t>
      </w:r>
      <w:r w:rsidR="00EF16F1">
        <w:rPr>
          <w:b/>
          <w:color w:val="1E2761"/>
          <w:sz w:val="24"/>
        </w:rPr>
        <w:t>5</w:t>
      </w:r>
      <w:r>
        <w:rPr>
          <w:b/>
          <w:color w:val="1E2761"/>
          <w:sz w:val="24"/>
        </w:rPr>
        <w:t xml:space="preserve"> Gestión de una donación material</w:t>
      </w:r>
    </w:p>
    <w:p w14:paraId="252DEDD0" w14:textId="77777777" w:rsidR="00527775" w:rsidRDefault="00F021FD">
      <w:pPr>
        <w:keepLines/>
        <w:spacing w:after="100" w:line="252" w:lineRule="auto"/>
      </w:pPr>
      <w:r>
        <w:t>El voluntario selecciona una organización y registra categoría, cantidad, ubicación e imagen opcional. La organización consulta los ofrecimientos y modifica su estado únicamente mediante transiciones permitidas. Cada cambio queda persistido y puede originar una notificación.</w:t>
      </w:r>
    </w:p>
    <w:p w14:paraId="6E09000E" w14:textId="7E4FCB12" w:rsidR="00527775" w:rsidRDefault="00F021FD">
      <w:pPr>
        <w:pStyle w:val="Ttulo2"/>
        <w:keepNext/>
        <w:spacing w:before="180" w:after="80"/>
      </w:pPr>
      <w:r>
        <w:rPr>
          <w:b/>
          <w:color w:val="1E2761"/>
          <w:sz w:val="24"/>
        </w:rPr>
        <w:t>7.</w:t>
      </w:r>
      <w:r w:rsidR="00EF16F1">
        <w:rPr>
          <w:b/>
          <w:color w:val="1E2761"/>
          <w:sz w:val="24"/>
        </w:rPr>
        <w:t>6</w:t>
      </w:r>
      <w:r>
        <w:rPr>
          <w:b/>
          <w:color w:val="1E2761"/>
          <w:sz w:val="24"/>
        </w:rPr>
        <w:t xml:space="preserve"> Recomendaciones y notificaciones</w:t>
      </w:r>
    </w:p>
    <w:p w14:paraId="6A53FB77" w14:textId="1ED40DFB" w:rsidR="00527775" w:rsidRDefault="001B60E8">
      <w:pPr>
        <w:keepLines/>
        <w:spacing w:after="100" w:line="252" w:lineRule="auto"/>
      </w:pPr>
      <w:r w:rsidRPr="001B60E8">
        <w:t xml:space="preserve">El motor consulta ubicación aproximada, intereses y participación previa para ordenar oportunidades mediante reglas simples. Estas recomendaciones se implementan mediante reglas heurísticas predefinidas y no mediante técnicas de aprendizaje automático o inteligencia artificial, manteniendo una solución acorde con el alcance del proyecto. Cuando una acción genera un evento </w:t>
      </w:r>
      <w:proofErr w:type="spellStart"/>
      <w:r w:rsidRPr="001B60E8">
        <w:t>notificable</w:t>
      </w:r>
      <w:proofErr w:type="spellEnd"/>
      <w:r>
        <w:t xml:space="preserve">, el </w:t>
      </w:r>
      <w:proofErr w:type="spellStart"/>
      <w:r>
        <w:t>backend</w:t>
      </w:r>
      <w:proofErr w:type="spellEnd"/>
      <w:r>
        <w:t xml:space="preserve"> aplica la regla correspondiente y delega la entrega al adaptador de </w:t>
      </w:r>
      <w:proofErr w:type="spellStart"/>
      <w:r>
        <w:t>Firebase</w:t>
      </w:r>
      <w:proofErr w:type="spellEnd"/>
      <w:r>
        <w:t xml:space="preserve"> Cloud </w:t>
      </w:r>
      <w:proofErr w:type="spellStart"/>
      <w:r>
        <w:t>Messaging</w:t>
      </w:r>
      <w:proofErr w:type="spellEnd"/>
      <w:r>
        <w:t>.</w:t>
      </w:r>
    </w:p>
    <w:p w14:paraId="32E2F11A" w14:textId="77777777" w:rsidR="00527775" w:rsidRDefault="00F021FD">
      <w:pPr>
        <w:pStyle w:val="Ttulo1"/>
        <w:keepNext/>
        <w:spacing w:before="300" w:after="140"/>
      </w:pPr>
      <w:r>
        <w:rPr>
          <w:b/>
          <w:color w:val="1E2761"/>
        </w:rPr>
        <w:lastRenderedPageBreak/>
        <w:t>8. Integraciones externas</w:t>
      </w:r>
    </w:p>
    <w:p w14:paraId="4748495D" w14:textId="77777777" w:rsidR="00527775" w:rsidRDefault="00F021FD">
      <w:pPr>
        <w:pStyle w:val="Ttulo2"/>
        <w:keepNext/>
        <w:spacing w:before="180" w:after="80"/>
      </w:pPr>
      <w:r>
        <w:rPr>
          <w:b/>
          <w:color w:val="1E2761"/>
          <w:sz w:val="24"/>
        </w:rPr>
        <w:t xml:space="preserve">8.1 </w:t>
      </w:r>
      <w:proofErr w:type="spellStart"/>
      <w:r>
        <w:rPr>
          <w:b/>
          <w:color w:val="1E2761"/>
          <w:sz w:val="24"/>
        </w:rPr>
        <w:t>Leaflet</w:t>
      </w:r>
      <w:proofErr w:type="spellEnd"/>
      <w:r>
        <w:rPr>
          <w:b/>
          <w:color w:val="1E2761"/>
          <w:sz w:val="24"/>
        </w:rPr>
        <w:t xml:space="preserve"> y </w:t>
      </w:r>
      <w:proofErr w:type="spellStart"/>
      <w:r>
        <w:rPr>
          <w:b/>
          <w:color w:val="1E2761"/>
          <w:sz w:val="24"/>
        </w:rPr>
        <w:t>OpenStreetMap</w:t>
      </w:r>
      <w:proofErr w:type="spellEnd"/>
    </w:p>
    <w:p w14:paraId="3B33433C" w14:textId="77777777" w:rsidR="00527775" w:rsidRDefault="00F021FD">
      <w:pPr>
        <w:keepLines/>
        <w:spacing w:after="100" w:line="252" w:lineRule="auto"/>
      </w:pPr>
      <w:proofErr w:type="spellStart"/>
      <w:r>
        <w:t>Leaflet</w:t>
      </w:r>
      <w:proofErr w:type="spellEnd"/>
      <w:r>
        <w:t xml:space="preserve"> se ejecutará dentro de una </w:t>
      </w:r>
      <w:proofErr w:type="spellStart"/>
      <w:r>
        <w:t>WebView</w:t>
      </w:r>
      <w:proofErr w:type="spellEnd"/>
      <w:r>
        <w:t xml:space="preserve"> de </w:t>
      </w:r>
      <w:proofErr w:type="spellStart"/>
      <w:r>
        <w:t>React</w:t>
      </w:r>
      <w:proofErr w:type="spellEnd"/>
      <w:r>
        <w:t xml:space="preserve"> Native y consumirá teselas de </w:t>
      </w:r>
      <w:proofErr w:type="spellStart"/>
      <w:r>
        <w:t>OpenStreetMap</w:t>
      </w:r>
      <w:proofErr w:type="spellEnd"/>
      <w:r>
        <w:t xml:space="preserve"> o de un proveedor compatible. Un componente propio encapsulará la inicialización del mapa, los marcadores y el intercambio de coordenadas con la aplicación. La geolocalización del dispositivo se solicitará únicamente con consentimiento explícito y para finalidades funcionales.</w:t>
      </w:r>
    </w:p>
    <w:p w14:paraId="38A73575" w14:textId="77777777" w:rsidR="00527775" w:rsidRDefault="00F021FD">
      <w:pPr>
        <w:keepLines/>
        <w:spacing w:after="100" w:line="252" w:lineRule="auto"/>
      </w:pPr>
      <w:r>
        <w:t>Para búsquedas y recomendaciones, el sistema utilizará coordenadas o una ubicación aproximada. No se almacenará de forma permanente la posición en tiempo real del dispositivo cuando no sea necesaria. Esta decisión reduce exposición de datos y mitiga el riesgo tecnológico R06.</w:t>
      </w:r>
    </w:p>
    <w:p w14:paraId="01BA891F" w14:textId="77777777" w:rsidR="00527775" w:rsidRDefault="00F021FD">
      <w:pPr>
        <w:pStyle w:val="Ttulo2"/>
        <w:keepNext/>
        <w:spacing w:before="180" w:after="80"/>
      </w:pPr>
      <w:r>
        <w:rPr>
          <w:b/>
          <w:color w:val="1E2761"/>
          <w:sz w:val="24"/>
        </w:rPr>
        <w:t xml:space="preserve">8.2 </w:t>
      </w:r>
      <w:proofErr w:type="spellStart"/>
      <w:r>
        <w:rPr>
          <w:b/>
          <w:color w:val="1E2761"/>
          <w:sz w:val="24"/>
        </w:rPr>
        <w:t>Firebase</w:t>
      </w:r>
      <w:proofErr w:type="spellEnd"/>
      <w:r>
        <w:rPr>
          <w:b/>
          <w:color w:val="1E2761"/>
          <w:sz w:val="24"/>
        </w:rPr>
        <w:t xml:space="preserve"> Cloud </w:t>
      </w:r>
      <w:proofErr w:type="spellStart"/>
      <w:r>
        <w:rPr>
          <w:b/>
          <w:color w:val="1E2761"/>
          <w:sz w:val="24"/>
        </w:rPr>
        <w:t>Messaging</w:t>
      </w:r>
      <w:proofErr w:type="spellEnd"/>
    </w:p>
    <w:p w14:paraId="6C2B25E7" w14:textId="77777777" w:rsidR="00527775" w:rsidRDefault="00F021FD">
      <w:pPr>
        <w:keepLines/>
        <w:spacing w:after="100" w:line="252" w:lineRule="auto"/>
      </w:pPr>
      <w:r>
        <w:t xml:space="preserve">El </w:t>
      </w:r>
      <w:proofErr w:type="spellStart"/>
      <w:r>
        <w:t>backend</w:t>
      </w:r>
      <w:proofErr w:type="spellEnd"/>
      <w:r>
        <w:t xml:space="preserve"> determinará qué eventos deben notificarse y </w:t>
      </w:r>
      <w:proofErr w:type="spellStart"/>
      <w:r>
        <w:t>Firebase</w:t>
      </w:r>
      <w:proofErr w:type="spellEnd"/>
      <w:r>
        <w:t xml:space="preserve"> actuará como canal de entrega. Los tokens de dispositivo se asociarán con el usuario y podrán invalidarse o renovarse. Las fallas de entrega no deberán impedir que la operación principal —por ejemplo, una inscripción o un cambio de estado— se complete correctamente.</w:t>
      </w:r>
    </w:p>
    <w:p w14:paraId="32646E70" w14:textId="77777777" w:rsidR="00A375BC" w:rsidRDefault="00A375BC">
      <w:pPr>
        <w:keepLines/>
        <w:spacing w:after="100" w:line="252" w:lineRule="auto"/>
      </w:pPr>
    </w:p>
    <w:p w14:paraId="228E49E4" w14:textId="323CC9BE" w:rsidR="00A375BC" w:rsidRDefault="00A33D6B" w:rsidP="00A33D6B">
      <w:pPr>
        <w:pStyle w:val="Ttulo2"/>
        <w:keepNext/>
        <w:spacing w:before="180" w:after="80"/>
        <w:rPr>
          <w:b/>
          <w:color w:val="1E2761"/>
          <w:sz w:val="24"/>
        </w:rPr>
      </w:pPr>
      <w:r w:rsidRPr="00A33D6B">
        <w:rPr>
          <w:b/>
          <w:color w:val="1E2761"/>
          <w:sz w:val="24"/>
        </w:rPr>
        <w:t>8.3 Nodemailer y servidor SMTP</w:t>
      </w:r>
    </w:p>
    <w:p w14:paraId="0F69DC36" w14:textId="6E357786" w:rsidR="00241072" w:rsidRPr="00C43391" w:rsidRDefault="00C43391" w:rsidP="00C43391">
      <w:r w:rsidRPr="00C43391">
        <w:t xml:space="preserve">El </w:t>
      </w:r>
      <w:proofErr w:type="spellStart"/>
      <w:r w:rsidRPr="00C43391">
        <w:t>backend</w:t>
      </w:r>
      <w:proofErr w:type="spellEnd"/>
      <w:r w:rsidRPr="00C43391">
        <w:t xml:space="preserve"> utilizará </w:t>
      </w:r>
      <w:proofErr w:type="spellStart"/>
      <w:r w:rsidRPr="00C43391">
        <w:t>Nodemailer</w:t>
      </w:r>
      <w:proofErr w:type="spellEnd"/>
      <w:r w:rsidRPr="00C43391">
        <w:t xml:space="preserve"> para enviar enlaces temporales de recuperación de contraseña mediante un servidor SMTP configurable. La autenticación de usuarios continuará siendo responsabilidad del </w:t>
      </w:r>
      <w:proofErr w:type="spellStart"/>
      <w:r w:rsidRPr="00C43391">
        <w:t>backend</w:t>
      </w:r>
      <w:proofErr w:type="spellEnd"/>
      <w:r w:rsidRPr="00C43391">
        <w:t xml:space="preserve"> propio mediante JWT, </w:t>
      </w:r>
      <w:proofErr w:type="spellStart"/>
      <w:r w:rsidRPr="00C43391">
        <w:t>bcrypt</w:t>
      </w:r>
      <w:proofErr w:type="spellEnd"/>
      <w:r w:rsidRPr="00C43391">
        <w:t xml:space="preserve"> y PostgreSQL; el servicio SMTP solamente actuará como canal de entrega del correo. Las credenciales y parámetros de conexión se mantendrán en variables de entorno.</w:t>
      </w:r>
    </w:p>
    <w:p w14:paraId="4E59FF3D" w14:textId="77777777" w:rsidR="00527775" w:rsidRDefault="00F021FD">
      <w:pPr>
        <w:pStyle w:val="Ttulo1"/>
        <w:keepNext/>
        <w:spacing w:before="300" w:after="140"/>
      </w:pPr>
      <w:r>
        <w:rPr>
          <w:b/>
          <w:color w:val="1E2761"/>
        </w:rPr>
        <w:t>9. Seguridad y aspectos transversales</w:t>
      </w:r>
    </w:p>
    <w:p w14:paraId="6DA19C5A" w14:textId="45082096" w:rsidR="00527775" w:rsidRDefault="00F021FD">
      <w:pPr>
        <w:keepLines/>
        <w:spacing w:after="60" w:line="252" w:lineRule="auto"/>
      </w:pPr>
      <w:r>
        <w:rPr>
          <w:b/>
        </w:rPr>
        <w:t xml:space="preserve">Autenticación y autorización. </w:t>
      </w:r>
      <w:r w:rsidR="001B60E8" w:rsidRPr="001B60E8">
        <w:t>JWT con vencimiento configurable, middleware de autenticación y validación del token, junto con controles de autorización basados en roles y propiedad del recurso.</w:t>
      </w:r>
    </w:p>
    <w:p w14:paraId="6BF816B0" w14:textId="77777777" w:rsidR="00527775" w:rsidRDefault="00F021FD">
      <w:pPr>
        <w:keepLines/>
        <w:spacing w:after="60" w:line="252" w:lineRule="auto"/>
      </w:pPr>
      <w:r>
        <w:rPr>
          <w:b/>
        </w:rPr>
        <w:t xml:space="preserve">Protección de credenciales. </w:t>
      </w:r>
      <w:r>
        <w:t xml:space="preserve">Contraseñas almacenadas mediante hash con </w:t>
      </w:r>
      <w:proofErr w:type="spellStart"/>
      <w:r>
        <w:t>bcrypt</w:t>
      </w:r>
      <w:proofErr w:type="spellEnd"/>
      <w:r>
        <w:t>; nunca se guardan ni se registran en texto plano.</w:t>
      </w:r>
    </w:p>
    <w:p w14:paraId="278B50A8" w14:textId="77777777" w:rsidR="00527775" w:rsidRDefault="00F021FD">
      <w:pPr>
        <w:keepLines/>
        <w:spacing w:after="60" w:line="252" w:lineRule="auto"/>
      </w:pPr>
      <w:r>
        <w:rPr>
          <w:b/>
        </w:rPr>
        <w:t xml:space="preserve">Validación. </w:t>
      </w:r>
      <w:r>
        <w:t>Comprobaciones básicas en el cliente y validación definitiva en el servidor; rechazo de datos incompletos, inválidos o no autorizados.</w:t>
      </w:r>
    </w:p>
    <w:p w14:paraId="26A1F41B" w14:textId="77777777" w:rsidR="00527775" w:rsidRDefault="00F021FD">
      <w:pPr>
        <w:keepLines/>
        <w:spacing w:after="60" w:line="252" w:lineRule="auto"/>
      </w:pPr>
      <w:r>
        <w:rPr>
          <w:b/>
        </w:rPr>
        <w:t xml:space="preserve">Acceso a datos. </w:t>
      </w:r>
      <w:r>
        <w:t>Consultas parametrizadas, restricciones relacionales y transacciones para evitar inyección SQL e inconsistencias.</w:t>
      </w:r>
    </w:p>
    <w:p w14:paraId="2E1E76B1" w14:textId="77777777" w:rsidR="00527775" w:rsidRDefault="00F021FD">
      <w:pPr>
        <w:keepLines/>
        <w:spacing w:after="60" w:line="252" w:lineRule="auto"/>
      </w:pPr>
      <w:r>
        <w:rPr>
          <w:b/>
        </w:rPr>
        <w:t xml:space="preserve">Configuración. </w:t>
      </w:r>
      <w:r>
        <w:t>Secretos, cadenas de conexión y credenciales externas fuera del código fuente mediante variables de entorno.</w:t>
      </w:r>
    </w:p>
    <w:p w14:paraId="2BA14935" w14:textId="77777777" w:rsidR="001B60E8" w:rsidRPr="001B60E8" w:rsidRDefault="001B60E8" w:rsidP="001B60E8">
      <w:pPr>
        <w:keepLines/>
        <w:spacing w:after="60" w:line="252" w:lineRule="auto"/>
        <w:rPr>
          <w:b/>
        </w:rPr>
      </w:pPr>
      <w:r w:rsidRPr="001B60E8">
        <w:rPr>
          <w:b/>
          <w:bCs/>
        </w:rPr>
        <w:t>Transporte seguro.</w:t>
      </w:r>
      <w:r w:rsidRPr="001B60E8">
        <w:rPr>
          <w:b/>
        </w:rPr>
        <w:t xml:space="preserve"> </w:t>
      </w:r>
      <w:r w:rsidRPr="001B60E8">
        <w:t>El sistema utilizará HTTPS en todos los entornos de producción para proteger la comunicación entre cliente y servidor. Las respuestas seguirán una estructura uniforme mediante códigos HTTP apropiados y mensajes controlados que no expongan información interna.</w:t>
      </w:r>
    </w:p>
    <w:p w14:paraId="0CB187E0" w14:textId="77777777" w:rsidR="00527775" w:rsidRDefault="00F021FD">
      <w:pPr>
        <w:keepLines/>
        <w:spacing w:after="60" w:line="252" w:lineRule="auto"/>
      </w:pPr>
      <w:r>
        <w:rPr>
          <w:b/>
        </w:rPr>
        <w:t xml:space="preserve">Trazabilidad técnica. </w:t>
      </w:r>
      <w:r>
        <w:t>Registro mínimo de errores y eventos relevantes, sin incluir contraseñas, JWT completos ni ubicaciones innecesarias.</w:t>
      </w:r>
    </w:p>
    <w:p w14:paraId="48491676" w14:textId="2C67C092" w:rsidR="00D83CC2" w:rsidRDefault="00D83CC2">
      <w:pPr>
        <w:keepLines/>
        <w:spacing w:after="60" w:line="252" w:lineRule="auto"/>
      </w:pPr>
      <w:r w:rsidRPr="00D83CC2">
        <w:rPr>
          <w:b/>
          <w:bCs/>
        </w:rPr>
        <w:t>Recuperación de contraseña.</w:t>
      </w:r>
      <w:r w:rsidRPr="00D83CC2">
        <w:t xml:space="preserve"> Los tokens de recuperación serán aleatorios, de un solo uso, tendrán un tiempo de expiración y se almacenarán mediante su hash. Las solicitudes devolverán un mensaje uniforme para evitar revelar si una dirección de correo se encuentra registrada.</w:t>
      </w:r>
    </w:p>
    <w:p w14:paraId="3FBDC4C3" w14:textId="4523275E" w:rsidR="00D83CC2" w:rsidRDefault="005A2438">
      <w:pPr>
        <w:keepLines/>
        <w:spacing w:after="60" w:line="252" w:lineRule="auto"/>
      </w:pPr>
      <w:r w:rsidRPr="005A2438">
        <w:rPr>
          <w:b/>
          <w:bCs/>
        </w:rPr>
        <w:t>Carga de archivos.</w:t>
      </w:r>
      <w:r w:rsidRPr="005A2438">
        <w:t xml:space="preserve"> Las imágenes se aceptarán únicamente en rutas específicas y para usuarios autorizados. Se aplicarán límites de tamaño, formatos permitidos, nombres generados por el </w:t>
      </w:r>
      <w:proofErr w:type="spellStart"/>
      <w:r w:rsidRPr="005A2438">
        <w:t>backend</w:t>
      </w:r>
      <w:proofErr w:type="spellEnd"/>
      <w:r w:rsidRPr="005A2438">
        <w:t xml:space="preserve"> y validaciones de contenido. No se almacenarán imágenes en Base64 ni archivos binarios dentro de PostgreSQL.</w:t>
      </w:r>
    </w:p>
    <w:p w14:paraId="11B6588C" w14:textId="77777777" w:rsidR="00527775" w:rsidRDefault="00F021FD">
      <w:pPr>
        <w:pStyle w:val="Ttulo1"/>
        <w:keepNext/>
        <w:spacing w:before="300" w:after="140"/>
      </w:pPr>
      <w:r>
        <w:rPr>
          <w:b/>
          <w:color w:val="1E2761"/>
        </w:rPr>
        <w:lastRenderedPageBreak/>
        <w:t>10. Organización inicial de los proyectos</w:t>
      </w:r>
    </w:p>
    <w:p w14:paraId="1B6FA0DE" w14:textId="77777777" w:rsidR="00527775" w:rsidRDefault="00F021FD">
      <w:pPr>
        <w:keepLines/>
        <w:spacing w:after="100" w:line="252" w:lineRule="auto"/>
      </w:pPr>
      <w:r>
        <w:t>La estructura propuesta refleja las capas y módulos anteriores. Podrá ajustarse durante la implementación sin alterar las responsabilidades definidas.</w:t>
      </w:r>
    </w:p>
    <w:tbl>
      <w:tblPr>
        <w:tblW w:w="10040" w:type="dxa"/>
        <w:tblInd w:w="100" w:type="dxa"/>
        <w:tblBorders>
          <w:top w:val="single" w:sz="5" w:space="0" w:color="667085"/>
          <w:left w:val="single" w:sz="5" w:space="0" w:color="667085"/>
          <w:bottom w:val="single" w:sz="5" w:space="0" w:color="667085"/>
          <w:right w:val="single" w:sz="5" w:space="0" w:color="667085"/>
          <w:insideH w:val="single" w:sz="5" w:space="0" w:color="667085"/>
          <w:insideV w:val="single" w:sz="5" w:space="0" w:color="667085"/>
        </w:tblBorders>
        <w:tblLayout w:type="fixed"/>
        <w:tblCellMar>
          <w:left w:w="10" w:type="dxa"/>
          <w:right w:w="10" w:type="dxa"/>
        </w:tblCellMar>
        <w:tblLook w:val="04A0" w:firstRow="1" w:lastRow="0" w:firstColumn="1" w:lastColumn="0" w:noHBand="0" w:noVBand="1"/>
      </w:tblPr>
      <w:tblGrid>
        <w:gridCol w:w="1800"/>
        <w:gridCol w:w="3600"/>
        <w:gridCol w:w="4640"/>
      </w:tblGrid>
      <w:tr w:rsidR="00527775" w14:paraId="144A4AFA" w14:textId="77777777">
        <w:trPr>
          <w:cantSplit/>
          <w:tblHeader/>
        </w:trPr>
        <w:tc>
          <w:tcPr>
            <w:tcW w:w="1800" w:type="dxa"/>
            <w:shd w:val="clear" w:color="auto" w:fill="1E2761"/>
            <w:tcMar>
              <w:top w:w="80" w:type="dxa"/>
              <w:left w:w="100" w:type="dxa"/>
              <w:bottom w:w="80" w:type="dxa"/>
              <w:right w:w="100" w:type="dxa"/>
            </w:tcMar>
            <w:vAlign w:val="center"/>
          </w:tcPr>
          <w:p w14:paraId="247B2C5B" w14:textId="77777777" w:rsidR="00527775" w:rsidRDefault="00F021FD">
            <w:r>
              <w:rPr>
                <w:b/>
                <w:color w:val="FFFFFF"/>
                <w:sz w:val="16"/>
              </w:rPr>
              <w:t>Proyecto</w:t>
            </w:r>
          </w:p>
        </w:tc>
        <w:tc>
          <w:tcPr>
            <w:tcW w:w="3600" w:type="dxa"/>
            <w:shd w:val="clear" w:color="auto" w:fill="1E2761"/>
            <w:tcMar>
              <w:top w:w="80" w:type="dxa"/>
              <w:left w:w="100" w:type="dxa"/>
              <w:bottom w:w="80" w:type="dxa"/>
              <w:right w:w="100" w:type="dxa"/>
            </w:tcMar>
            <w:vAlign w:val="center"/>
          </w:tcPr>
          <w:p w14:paraId="24617262" w14:textId="77777777" w:rsidR="00527775" w:rsidRDefault="00F021FD">
            <w:r>
              <w:rPr>
                <w:b/>
                <w:color w:val="FFFFFF"/>
                <w:sz w:val="16"/>
              </w:rPr>
              <w:t>Directorios principales</w:t>
            </w:r>
          </w:p>
        </w:tc>
        <w:tc>
          <w:tcPr>
            <w:tcW w:w="4640" w:type="dxa"/>
            <w:shd w:val="clear" w:color="auto" w:fill="1E2761"/>
            <w:tcMar>
              <w:top w:w="80" w:type="dxa"/>
              <w:left w:w="100" w:type="dxa"/>
              <w:bottom w:w="80" w:type="dxa"/>
              <w:right w:w="100" w:type="dxa"/>
            </w:tcMar>
            <w:vAlign w:val="center"/>
          </w:tcPr>
          <w:p w14:paraId="496DCC7A" w14:textId="77777777" w:rsidR="00527775" w:rsidRDefault="00F021FD">
            <w:r>
              <w:rPr>
                <w:b/>
                <w:color w:val="FFFFFF"/>
                <w:sz w:val="16"/>
              </w:rPr>
              <w:t>Propósito</w:t>
            </w:r>
          </w:p>
        </w:tc>
      </w:tr>
      <w:tr w:rsidR="00527775" w14:paraId="2F0374BC" w14:textId="77777777">
        <w:trPr>
          <w:cantSplit/>
        </w:trPr>
        <w:tc>
          <w:tcPr>
            <w:tcW w:w="1800" w:type="dxa"/>
            <w:shd w:val="clear" w:color="auto" w:fill="FFFFFF"/>
            <w:tcMar>
              <w:top w:w="80" w:type="dxa"/>
              <w:left w:w="100" w:type="dxa"/>
              <w:bottom w:w="80" w:type="dxa"/>
              <w:right w:w="100" w:type="dxa"/>
            </w:tcMar>
            <w:vAlign w:val="center"/>
          </w:tcPr>
          <w:p w14:paraId="012B0675" w14:textId="77777777" w:rsidR="00527775" w:rsidRDefault="00F021FD">
            <w:proofErr w:type="spellStart"/>
            <w:r>
              <w:rPr>
                <w:b/>
                <w:color w:val="000000"/>
                <w:sz w:val="16"/>
              </w:rPr>
              <w:t>backend</w:t>
            </w:r>
            <w:proofErr w:type="spellEnd"/>
            <w:r>
              <w:rPr>
                <w:b/>
                <w:color w:val="000000"/>
                <w:sz w:val="16"/>
              </w:rPr>
              <w:t>/</w:t>
            </w:r>
            <w:proofErr w:type="spellStart"/>
            <w:r>
              <w:rPr>
                <w:b/>
                <w:color w:val="000000"/>
                <w:sz w:val="16"/>
              </w:rPr>
              <w:t>src</w:t>
            </w:r>
            <w:proofErr w:type="spellEnd"/>
          </w:p>
        </w:tc>
        <w:tc>
          <w:tcPr>
            <w:tcW w:w="3600" w:type="dxa"/>
            <w:shd w:val="clear" w:color="auto" w:fill="FFFFFF"/>
            <w:tcMar>
              <w:top w:w="80" w:type="dxa"/>
              <w:left w:w="100" w:type="dxa"/>
              <w:bottom w:w="80" w:type="dxa"/>
              <w:right w:w="100" w:type="dxa"/>
            </w:tcMar>
            <w:vAlign w:val="center"/>
          </w:tcPr>
          <w:p w14:paraId="6AA35B5E" w14:textId="77777777" w:rsidR="00527775" w:rsidRDefault="00F021FD">
            <w:proofErr w:type="spellStart"/>
            <w:r>
              <w:rPr>
                <w:color w:val="000000"/>
                <w:sz w:val="16"/>
              </w:rPr>
              <w:t>config</w:t>
            </w:r>
            <w:proofErr w:type="spellEnd"/>
            <w:r>
              <w:rPr>
                <w:color w:val="000000"/>
                <w:sz w:val="16"/>
              </w:rPr>
              <w:t xml:space="preserve"> · </w:t>
            </w:r>
            <w:proofErr w:type="spellStart"/>
            <w:r>
              <w:rPr>
                <w:color w:val="000000"/>
                <w:sz w:val="16"/>
              </w:rPr>
              <w:t>routes</w:t>
            </w:r>
            <w:proofErr w:type="spellEnd"/>
            <w:r>
              <w:rPr>
                <w:color w:val="000000"/>
                <w:sz w:val="16"/>
              </w:rPr>
              <w:t xml:space="preserve"> · </w:t>
            </w:r>
            <w:proofErr w:type="spellStart"/>
            <w:r>
              <w:rPr>
                <w:color w:val="000000"/>
                <w:sz w:val="16"/>
              </w:rPr>
              <w:t>controllers</w:t>
            </w:r>
            <w:proofErr w:type="spellEnd"/>
            <w:r>
              <w:rPr>
                <w:color w:val="000000"/>
                <w:sz w:val="16"/>
              </w:rPr>
              <w:t xml:space="preserve"> · middlewares</w:t>
            </w:r>
          </w:p>
        </w:tc>
        <w:tc>
          <w:tcPr>
            <w:tcW w:w="4640" w:type="dxa"/>
            <w:shd w:val="clear" w:color="auto" w:fill="FFFFFF"/>
            <w:tcMar>
              <w:top w:w="80" w:type="dxa"/>
              <w:left w:w="100" w:type="dxa"/>
              <w:bottom w:w="80" w:type="dxa"/>
              <w:right w:w="100" w:type="dxa"/>
            </w:tcMar>
            <w:vAlign w:val="center"/>
          </w:tcPr>
          <w:p w14:paraId="17F50D14" w14:textId="77777777" w:rsidR="00527775" w:rsidRDefault="00F021FD">
            <w:r>
              <w:rPr>
                <w:color w:val="000000"/>
                <w:sz w:val="16"/>
              </w:rPr>
              <w:t>Configuración, exposición HTTP y controles transversales.</w:t>
            </w:r>
          </w:p>
        </w:tc>
      </w:tr>
      <w:tr w:rsidR="00527775" w14:paraId="249DAB19" w14:textId="77777777">
        <w:trPr>
          <w:cantSplit/>
        </w:trPr>
        <w:tc>
          <w:tcPr>
            <w:tcW w:w="1800" w:type="dxa"/>
            <w:shd w:val="clear" w:color="auto" w:fill="E9EDF7"/>
            <w:tcMar>
              <w:top w:w="80" w:type="dxa"/>
              <w:left w:w="100" w:type="dxa"/>
              <w:bottom w:w="80" w:type="dxa"/>
              <w:right w:w="100" w:type="dxa"/>
            </w:tcMar>
            <w:vAlign w:val="center"/>
          </w:tcPr>
          <w:p w14:paraId="32A21A2D" w14:textId="77777777" w:rsidR="00527775" w:rsidRDefault="00F021FD">
            <w:proofErr w:type="spellStart"/>
            <w:r>
              <w:rPr>
                <w:b/>
                <w:color w:val="000000"/>
                <w:sz w:val="16"/>
              </w:rPr>
              <w:t>backend</w:t>
            </w:r>
            <w:proofErr w:type="spellEnd"/>
            <w:r>
              <w:rPr>
                <w:b/>
                <w:color w:val="000000"/>
                <w:sz w:val="16"/>
              </w:rPr>
              <w:t>/</w:t>
            </w:r>
            <w:proofErr w:type="spellStart"/>
            <w:r>
              <w:rPr>
                <w:b/>
                <w:color w:val="000000"/>
                <w:sz w:val="16"/>
              </w:rPr>
              <w:t>src</w:t>
            </w:r>
            <w:proofErr w:type="spellEnd"/>
          </w:p>
        </w:tc>
        <w:tc>
          <w:tcPr>
            <w:tcW w:w="3600" w:type="dxa"/>
            <w:shd w:val="clear" w:color="auto" w:fill="E9EDF7"/>
            <w:tcMar>
              <w:top w:w="80" w:type="dxa"/>
              <w:left w:w="100" w:type="dxa"/>
              <w:bottom w:w="80" w:type="dxa"/>
              <w:right w:w="100" w:type="dxa"/>
            </w:tcMar>
            <w:vAlign w:val="center"/>
          </w:tcPr>
          <w:p w14:paraId="0FD30DF0" w14:textId="77777777" w:rsidR="00527775" w:rsidRDefault="00F021FD">
            <w:proofErr w:type="spellStart"/>
            <w:r>
              <w:rPr>
                <w:color w:val="000000"/>
                <w:sz w:val="16"/>
              </w:rPr>
              <w:t>services</w:t>
            </w:r>
            <w:proofErr w:type="spellEnd"/>
            <w:r>
              <w:rPr>
                <w:color w:val="000000"/>
                <w:sz w:val="16"/>
              </w:rPr>
              <w:t xml:space="preserve"> · </w:t>
            </w:r>
            <w:proofErr w:type="spellStart"/>
            <w:r>
              <w:rPr>
                <w:color w:val="000000"/>
                <w:sz w:val="16"/>
              </w:rPr>
              <w:t>repositories</w:t>
            </w:r>
            <w:proofErr w:type="spellEnd"/>
            <w:r>
              <w:rPr>
                <w:color w:val="000000"/>
                <w:sz w:val="16"/>
              </w:rPr>
              <w:t xml:space="preserve"> · </w:t>
            </w:r>
            <w:proofErr w:type="spellStart"/>
            <w:r>
              <w:rPr>
                <w:color w:val="000000"/>
                <w:sz w:val="16"/>
              </w:rPr>
              <w:t>validators</w:t>
            </w:r>
            <w:proofErr w:type="spellEnd"/>
          </w:p>
        </w:tc>
        <w:tc>
          <w:tcPr>
            <w:tcW w:w="4640" w:type="dxa"/>
            <w:shd w:val="clear" w:color="auto" w:fill="E9EDF7"/>
            <w:tcMar>
              <w:top w:w="80" w:type="dxa"/>
              <w:left w:w="100" w:type="dxa"/>
              <w:bottom w:w="80" w:type="dxa"/>
              <w:right w:w="100" w:type="dxa"/>
            </w:tcMar>
            <w:vAlign w:val="center"/>
          </w:tcPr>
          <w:p w14:paraId="2ECA5EA5" w14:textId="77777777" w:rsidR="00527775" w:rsidRDefault="00F021FD">
            <w:r>
              <w:rPr>
                <w:color w:val="000000"/>
                <w:sz w:val="16"/>
              </w:rPr>
              <w:t>Reglas de negocio, persistencia y validación.</w:t>
            </w:r>
          </w:p>
        </w:tc>
      </w:tr>
      <w:tr w:rsidR="00527775" w14:paraId="44B38EA8" w14:textId="77777777">
        <w:trPr>
          <w:cantSplit/>
        </w:trPr>
        <w:tc>
          <w:tcPr>
            <w:tcW w:w="1800" w:type="dxa"/>
            <w:shd w:val="clear" w:color="auto" w:fill="FFFFFF"/>
            <w:tcMar>
              <w:top w:w="80" w:type="dxa"/>
              <w:left w:w="100" w:type="dxa"/>
              <w:bottom w:w="80" w:type="dxa"/>
              <w:right w:w="100" w:type="dxa"/>
            </w:tcMar>
            <w:vAlign w:val="center"/>
          </w:tcPr>
          <w:p w14:paraId="4FB998AD" w14:textId="77777777" w:rsidR="00527775" w:rsidRDefault="00F021FD">
            <w:proofErr w:type="spellStart"/>
            <w:r>
              <w:rPr>
                <w:b/>
                <w:color w:val="000000"/>
                <w:sz w:val="16"/>
              </w:rPr>
              <w:t>backend</w:t>
            </w:r>
            <w:proofErr w:type="spellEnd"/>
            <w:r>
              <w:rPr>
                <w:b/>
                <w:color w:val="000000"/>
                <w:sz w:val="16"/>
              </w:rPr>
              <w:t>/</w:t>
            </w:r>
            <w:proofErr w:type="spellStart"/>
            <w:r>
              <w:rPr>
                <w:b/>
                <w:color w:val="000000"/>
                <w:sz w:val="16"/>
              </w:rPr>
              <w:t>src</w:t>
            </w:r>
            <w:proofErr w:type="spellEnd"/>
          </w:p>
        </w:tc>
        <w:tc>
          <w:tcPr>
            <w:tcW w:w="3600" w:type="dxa"/>
            <w:shd w:val="clear" w:color="auto" w:fill="FFFFFF"/>
            <w:tcMar>
              <w:top w:w="80" w:type="dxa"/>
              <w:left w:w="100" w:type="dxa"/>
              <w:bottom w:w="80" w:type="dxa"/>
              <w:right w:w="100" w:type="dxa"/>
            </w:tcMar>
            <w:vAlign w:val="center"/>
          </w:tcPr>
          <w:p w14:paraId="1E230056" w14:textId="61213233" w:rsidR="00527775" w:rsidRDefault="00404E52">
            <w:r w:rsidRPr="00404E52">
              <w:rPr>
                <w:color w:val="000000"/>
                <w:sz w:val="16"/>
              </w:rPr>
              <w:t xml:space="preserve">modules · </w:t>
            </w:r>
            <w:proofErr w:type="spellStart"/>
            <w:r w:rsidRPr="00404E52">
              <w:rPr>
                <w:color w:val="000000"/>
                <w:sz w:val="16"/>
              </w:rPr>
              <w:t>integrations</w:t>
            </w:r>
            <w:proofErr w:type="spellEnd"/>
            <w:r w:rsidRPr="00404E52">
              <w:rPr>
                <w:color w:val="000000"/>
                <w:sz w:val="16"/>
              </w:rPr>
              <w:t xml:space="preserve"> · </w:t>
            </w:r>
            <w:proofErr w:type="spellStart"/>
            <w:r w:rsidRPr="00404E52">
              <w:rPr>
                <w:color w:val="000000"/>
                <w:sz w:val="16"/>
              </w:rPr>
              <w:t>storage</w:t>
            </w:r>
            <w:proofErr w:type="spellEnd"/>
            <w:r w:rsidRPr="00404E52">
              <w:rPr>
                <w:color w:val="000000"/>
                <w:sz w:val="16"/>
              </w:rPr>
              <w:t xml:space="preserve"> · </w:t>
            </w:r>
            <w:proofErr w:type="spellStart"/>
            <w:r w:rsidRPr="00404E52">
              <w:rPr>
                <w:color w:val="000000"/>
                <w:sz w:val="16"/>
              </w:rPr>
              <w:t>utils</w:t>
            </w:r>
            <w:proofErr w:type="spellEnd"/>
          </w:p>
        </w:tc>
        <w:tc>
          <w:tcPr>
            <w:tcW w:w="4640" w:type="dxa"/>
            <w:shd w:val="clear" w:color="auto" w:fill="FFFFFF"/>
            <w:tcMar>
              <w:top w:w="80" w:type="dxa"/>
              <w:left w:w="100" w:type="dxa"/>
              <w:bottom w:w="80" w:type="dxa"/>
              <w:right w:w="100" w:type="dxa"/>
            </w:tcMar>
            <w:vAlign w:val="center"/>
          </w:tcPr>
          <w:p w14:paraId="3FD0B4C4" w14:textId="2B3A1931" w:rsidR="00527775" w:rsidRDefault="002E5C41">
            <w:r w:rsidRPr="002E5C41">
              <w:rPr>
                <w:color w:val="000000"/>
                <w:sz w:val="16"/>
              </w:rPr>
              <w:t>Módulos funcionales, adaptadores de mapas, notificaciones y correo, abstracción del almacenamiento de archivos y utilidades</w:t>
            </w:r>
            <w:r>
              <w:rPr>
                <w:color w:val="000000"/>
                <w:sz w:val="16"/>
              </w:rPr>
              <w:t>.</w:t>
            </w:r>
          </w:p>
        </w:tc>
      </w:tr>
      <w:tr w:rsidR="00A53F12" w14:paraId="5F8B790B" w14:textId="77777777">
        <w:trPr>
          <w:cantSplit/>
        </w:trPr>
        <w:tc>
          <w:tcPr>
            <w:tcW w:w="1800" w:type="dxa"/>
            <w:shd w:val="clear" w:color="auto" w:fill="FFFFFF"/>
            <w:tcMar>
              <w:top w:w="80" w:type="dxa"/>
              <w:left w:w="100" w:type="dxa"/>
              <w:bottom w:w="80" w:type="dxa"/>
              <w:right w:w="100" w:type="dxa"/>
            </w:tcMar>
            <w:vAlign w:val="center"/>
          </w:tcPr>
          <w:p w14:paraId="4899A86F" w14:textId="67798391" w:rsidR="00A53F12" w:rsidRDefault="00A53F12">
            <w:pPr>
              <w:rPr>
                <w:b/>
                <w:color w:val="000000"/>
                <w:sz w:val="16"/>
              </w:rPr>
            </w:pPr>
            <w:proofErr w:type="spellStart"/>
            <w:r>
              <w:rPr>
                <w:b/>
                <w:color w:val="000000"/>
                <w:sz w:val="16"/>
              </w:rPr>
              <w:t>backen</w:t>
            </w:r>
            <w:r w:rsidR="001B2888">
              <w:rPr>
                <w:b/>
                <w:color w:val="000000"/>
                <w:sz w:val="16"/>
              </w:rPr>
              <w:t>d</w:t>
            </w:r>
            <w:proofErr w:type="spellEnd"/>
          </w:p>
        </w:tc>
        <w:tc>
          <w:tcPr>
            <w:tcW w:w="3600" w:type="dxa"/>
            <w:shd w:val="clear" w:color="auto" w:fill="FFFFFF"/>
            <w:tcMar>
              <w:top w:w="80" w:type="dxa"/>
              <w:left w:w="100" w:type="dxa"/>
              <w:bottom w:w="80" w:type="dxa"/>
              <w:right w:w="100" w:type="dxa"/>
            </w:tcMar>
            <w:vAlign w:val="center"/>
          </w:tcPr>
          <w:p w14:paraId="49DF910D" w14:textId="222C0E2E" w:rsidR="00A53F12" w:rsidRPr="00404E52" w:rsidRDefault="001B2888">
            <w:pPr>
              <w:rPr>
                <w:color w:val="000000"/>
                <w:sz w:val="16"/>
              </w:rPr>
            </w:pPr>
            <w:proofErr w:type="spellStart"/>
            <w:r w:rsidRPr="001B2888">
              <w:rPr>
                <w:color w:val="000000"/>
                <w:sz w:val="16"/>
              </w:rPr>
              <w:t>storage</w:t>
            </w:r>
            <w:proofErr w:type="spellEnd"/>
            <w:r w:rsidRPr="001B2888">
              <w:rPr>
                <w:color w:val="000000"/>
                <w:sz w:val="16"/>
              </w:rPr>
              <w:t>/</w:t>
            </w:r>
            <w:proofErr w:type="spellStart"/>
            <w:r w:rsidRPr="001B2888">
              <w:rPr>
                <w:color w:val="000000"/>
                <w:sz w:val="16"/>
              </w:rPr>
              <w:t>uploads</w:t>
            </w:r>
            <w:proofErr w:type="spellEnd"/>
          </w:p>
        </w:tc>
        <w:tc>
          <w:tcPr>
            <w:tcW w:w="4640" w:type="dxa"/>
            <w:shd w:val="clear" w:color="auto" w:fill="FFFFFF"/>
            <w:tcMar>
              <w:top w:w="80" w:type="dxa"/>
              <w:left w:w="100" w:type="dxa"/>
              <w:bottom w:w="80" w:type="dxa"/>
              <w:right w:w="100" w:type="dxa"/>
            </w:tcMar>
            <w:vAlign w:val="center"/>
          </w:tcPr>
          <w:p w14:paraId="20CC7AB0" w14:textId="0E702273" w:rsidR="00A53F12" w:rsidRPr="002E5C41" w:rsidRDefault="001B2888">
            <w:pPr>
              <w:rPr>
                <w:color w:val="000000"/>
                <w:sz w:val="16"/>
              </w:rPr>
            </w:pPr>
            <w:r w:rsidRPr="001B2888">
              <w:rPr>
                <w:color w:val="000000"/>
                <w:sz w:val="16"/>
              </w:rPr>
              <w:t xml:space="preserve">Almacenamiento de imágenes del prototipo fuera de </w:t>
            </w:r>
            <w:proofErr w:type="spellStart"/>
            <w:r w:rsidRPr="001B2888">
              <w:rPr>
                <w:color w:val="000000"/>
                <w:sz w:val="16"/>
              </w:rPr>
              <w:t>src</w:t>
            </w:r>
            <w:proofErr w:type="spellEnd"/>
            <w:r w:rsidRPr="001B2888">
              <w:rPr>
                <w:color w:val="000000"/>
                <w:sz w:val="16"/>
              </w:rPr>
              <w:t xml:space="preserve"> y excluido del control de versiones.</w:t>
            </w:r>
          </w:p>
        </w:tc>
      </w:tr>
      <w:tr w:rsidR="00527775" w14:paraId="31656AD5" w14:textId="77777777">
        <w:trPr>
          <w:cantSplit/>
        </w:trPr>
        <w:tc>
          <w:tcPr>
            <w:tcW w:w="1800" w:type="dxa"/>
            <w:shd w:val="clear" w:color="auto" w:fill="E9EDF7"/>
            <w:tcMar>
              <w:top w:w="80" w:type="dxa"/>
              <w:left w:w="100" w:type="dxa"/>
              <w:bottom w:w="80" w:type="dxa"/>
              <w:right w:w="100" w:type="dxa"/>
            </w:tcMar>
            <w:vAlign w:val="center"/>
          </w:tcPr>
          <w:p w14:paraId="37749980" w14:textId="77777777" w:rsidR="00527775" w:rsidRDefault="00F021FD">
            <w:proofErr w:type="spellStart"/>
            <w:r>
              <w:rPr>
                <w:b/>
                <w:color w:val="000000"/>
                <w:sz w:val="16"/>
              </w:rPr>
              <w:t>backend</w:t>
            </w:r>
            <w:proofErr w:type="spellEnd"/>
            <w:r>
              <w:rPr>
                <w:b/>
                <w:color w:val="000000"/>
                <w:sz w:val="16"/>
              </w:rPr>
              <w:t>/</w:t>
            </w:r>
            <w:proofErr w:type="spellStart"/>
            <w:r>
              <w:rPr>
                <w:b/>
                <w:color w:val="000000"/>
                <w:sz w:val="16"/>
              </w:rPr>
              <w:t>tests</w:t>
            </w:r>
            <w:proofErr w:type="spellEnd"/>
          </w:p>
        </w:tc>
        <w:tc>
          <w:tcPr>
            <w:tcW w:w="3600" w:type="dxa"/>
            <w:shd w:val="clear" w:color="auto" w:fill="E9EDF7"/>
            <w:tcMar>
              <w:top w:w="80" w:type="dxa"/>
              <w:left w:w="100" w:type="dxa"/>
              <w:bottom w:w="80" w:type="dxa"/>
              <w:right w:w="100" w:type="dxa"/>
            </w:tcMar>
            <w:vAlign w:val="center"/>
          </w:tcPr>
          <w:p w14:paraId="0F318E82" w14:textId="77777777" w:rsidR="00527775" w:rsidRDefault="00F021FD">
            <w:proofErr w:type="spellStart"/>
            <w:r>
              <w:rPr>
                <w:color w:val="000000"/>
                <w:sz w:val="16"/>
              </w:rPr>
              <w:t>unit</w:t>
            </w:r>
            <w:proofErr w:type="spellEnd"/>
            <w:r>
              <w:rPr>
                <w:color w:val="000000"/>
                <w:sz w:val="16"/>
              </w:rPr>
              <w:t xml:space="preserve"> · </w:t>
            </w:r>
            <w:proofErr w:type="spellStart"/>
            <w:r>
              <w:rPr>
                <w:color w:val="000000"/>
                <w:sz w:val="16"/>
              </w:rPr>
              <w:t>integration</w:t>
            </w:r>
            <w:proofErr w:type="spellEnd"/>
          </w:p>
        </w:tc>
        <w:tc>
          <w:tcPr>
            <w:tcW w:w="4640" w:type="dxa"/>
            <w:shd w:val="clear" w:color="auto" w:fill="E9EDF7"/>
            <w:tcMar>
              <w:top w:w="80" w:type="dxa"/>
              <w:left w:w="100" w:type="dxa"/>
              <w:bottom w:w="80" w:type="dxa"/>
              <w:right w:w="100" w:type="dxa"/>
            </w:tcMar>
            <w:vAlign w:val="center"/>
          </w:tcPr>
          <w:p w14:paraId="7B34BDE1" w14:textId="77777777" w:rsidR="00527775" w:rsidRDefault="00F021FD">
            <w:r>
              <w:rPr>
                <w:color w:val="000000"/>
                <w:sz w:val="16"/>
              </w:rPr>
              <w:t xml:space="preserve">Pruebas de servicios, repositorios y </w:t>
            </w:r>
            <w:proofErr w:type="spellStart"/>
            <w:r>
              <w:rPr>
                <w:color w:val="000000"/>
                <w:sz w:val="16"/>
              </w:rPr>
              <w:t>endpoints</w:t>
            </w:r>
            <w:proofErr w:type="spellEnd"/>
            <w:r>
              <w:rPr>
                <w:color w:val="000000"/>
                <w:sz w:val="16"/>
              </w:rPr>
              <w:t>.</w:t>
            </w:r>
          </w:p>
        </w:tc>
      </w:tr>
      <w:tr w:rsidR="00527775" w14:paraId="5AF4C75C" w14:textId="77777777">
        <w:trPr>
          <w:cantSplit/>
        </w:trPr>
        <w:tc>
          <w:tcPr>
            <w:tcW w:w="1800" w:type="dxa"/>
            <w:shd w:val="clear" w:color="auto" w:fill="FFFFFF"/>
            <w:tcMar>
              <w:top w:w="80" w:type="dxa"/>
              <w:left w:w="100" w:type="dxa"/>
              <w:bottom w:w="80" w:type="dxa"/>
              <w:right w:w="100" w:type="dxa"/>
            </w:tcMar>
            <w:vAlign w:val="center"/>
          </w:tcPr>
          <w:p w14:paraId="1AC03E3B" w14:textId="77777777" w:rsidR="00527775" w:rsidRDefault="00F021FD">
            <w:proofErr w:type="spellStart"/>
            <w:r>
              <w:rPr>
                <w:b/>
                <w:color w:val="000000"/>
                <w:sz w:val="16"/>
              </w:rPr>
              <w:t>mobile</w:t>
            </w:r>
            <w:proofErr w:type="spellEnd"/>
            <w:r>
              <w:rPr>
                <w:b/>
                <w:color w:val="000000"/>
                <w:sz w:val="16"/>
              </w:rPr>
              <w:t>/</w:t>
            </w:r>
            <w:proofErr w:type="spellStart"/>
            <w:r>
              <w:rPr>
                <w:b/>
                <w:color w:val="000000"/>
                <w:sz w:val="16"/>
              </w:rPr>
              <w:t>src</w:t>
            </w:r>
            <w:proofErr w:type="spellEnd"/>
          </w:p>
        </w:tc>
        <w:tc>
          <w:tcPr>
            <w:tcW w:w="3600" w:type="dxa"/>
            <w:shd w:val="clear" w:color="auto" w:fill="FFFFFF"/>
            <w:tcMar>
              <w:top w:w="80" w:type="dxa"/>
              <w:left w:w="100" w:type="dxa"/>
              <w:bottom w:w="80" w:type="dxa"/>
              <w:right w:w="100" w:type="dxa"/>
            </w:tcMar>
            <w:vAlign w:val="center"/>
          </w:tcPr>
          <w:p w14:paraId="5C201089" w14:textId="77777777" w:rsidR="00527775" w:rsidRDefault="00F021FD">
            <w:proofErr w:type="spellStart"/>
            <w:r>
              <w:rPr>
                <w:color w:val="000000"/>
                <w:sz w:val="16"/>
              </w:rPr>
              <w:t>screens</w:t>
            </w:r>
            <w:proofErr w:type="spellEnd"/>
            <w:r>
              <w:rPr>
                <w:color w:val="000000"/>
                <w:sz w:val="16"/>
              </w:rPr>
              <w:t xml:space="preserve"> · </w:t>
            </w:r>
            <w:proofErr w:type="spellStart"/>
            <w:r>
              <w:rPr>
                <w:color w:val="000000"/>
                <w:sz w:val="16"/>
              </w:rPr>
              <w:t>components</w:t>
            </w:r>
            <w:proofErr w:type="spellEnd"/>
            <w:r>
              <w:rPr>
                <w:color w:val="000000"/>
                <w:sz w:val="16"/>
              </w:rPr>
              <w:t xml:space="preserve"> · </w:t>
            </w:r>
            <w:proofErr w:type="spellStart"/>
            <w:r>
              <w:rPr>
                <w:color w:val="000000"/>
                <w:sz w:val="16"/>
              </w:rPr>
              <w:t>navigation</w:t>
            </w:r>
            <w:proofErr w:type="spellEnd"/>
          </w:p>
        </w:tc>
        <w:tc>
          <w:tcPr>
            <w:tcW w:w="4640" w:type="dxa"/>
            <w:shd w:val="clear" w:color="auto" w:fill="FFFFFF"/>
            <w:tcMar>
              <w:top w:w="80" w:type="dxa"/>
              <w:left w:w="100" w:type="dxa"/>
              <w:bottom w:w="80" w:type="dxa"/>
              <w:right w:w="100" w:type="dxa"/>
            </w:tcMar>
            <w:vAlign w:val="center"/>
          </w:tcPr>
          <w:p w14:paraId="55272CF6" w14:textId="77777777" w:rsidR="00527775" w:rsidRDefault="00F021FD">
            <w:r>
              <w:rPr>
                <w:color w:val="000000"/>
                <w:sz w:val="16"/>
              </w:rPr>
              <w:t>Interfaz y navegación por rol.</w:t>
            </w:r>
          </w:p>
        </w:tc>
      </w:tr>
      <w:tr w:rsidR="00527775" w14:paraId="465CFDF8" w14:textId="77777777">
        <w:trPr>
          <w:cantSplit/>
        </w:trPr>
        <w:tc>
          <w:tcPr>
            <w:tcW w:w="1800" w:type="dxa"/>
            <w:shd w:val="clear" w:color="auto" w:fill="E9EDF7"/>
            <w:tcMar>
              <w:top w:w="80" w:type="dxa"/>
              <w:left w:w="100" w:type="dxa"/>
              <w:bottom w:w="80" w:type="dxa"/>
              <w:right w:w="100" w:type="dxa"/>
            </w:tcMar>
            <w:vAlign w:val="center"/>
          </w:tcPr>
          <w:p w14:paraId="7B910722" w14:textId="77777777" w:rsidR="00527775" w:rsidRDefault="00F021FD">
            <w:proofErr w:type="spellStart"/>
            <w:r>
              <w:rPr>
                <w:b/>
                <w:color w:val="000000"/>
                <w:sz w:val="16"/>
              </w:rPr>
              <w:t>mobile</w:t>
            </w:r>
            <w:proofErr w:type="spellEnd"/>
            <w:r>
              <w:rPr>
                <w:b/>
                <w:color w:val="000000"/>
                <w:sz w:val="16"/>
              </w:rPr>
              <w:t>/</w:t>
            </w:r>
            <w:proofErr w:type="spellStart"/>
            <w:r>
              <w:rPr>
                <w:b/>
                <w:color w:val="000000"/>
                <w:sz w:val="16"/>
              </w:rPr>
              <w:t>src</w:t>
            </w:r>
            <w:proofErr w:type="spellEnd"/>
          </w:p>
        </w:tc>
        <w:tc>
          <w:tcPr>
            <w:tcW w:w="3600" w:type="dxa"/>
            <w:shd w:val="clear" w:color="auto" w:fill="E9EDF7"/>
            <w:tcMar>
              <w:top w:w="80" w:type="dxa"/>
              <w:left w:w="100" w:type="dxa"/>
              <w:bottom w:w="80" w:type="dxa"/>
              <w:right w:w="100" w:type="dxa"/>
            </w:tcMar>
            <w:vAlign w:val="center"/>
          </w:tcPr>
          <w:p w14:paraId="05CBA714" w14:textId="77777777" w:rsidR="00527775" w:rsidRDefault="00F021FD">
            <w:proofErr w:type="spellStart"/>
            <w:r>
              <w:rPr>
                <w:color w:val="000000"/>
                <w:sz w:val="16"/>
              </w:rPr>
              <w:t>services</w:t>
            </w:r>
            <w:proofErr w:type="spellEnd"/>
            <w:r>
              <w:rPr>
                <w:color w:val="000000"/>
                <w:sz w:val="16"/>
              </w:rPr>
              <w:t xml:space="preserve"> · </w:t>
            </w:r>
            <w:proofErr w:type="spellStart"/>
            <w:r>
              <w:rPr>
                <w:color w:val="000000"/>
                <w:sz w:val="16"/>
              </w:rPr>
              <w:t>hooks</w:t>
            </w:r>
            <w:proofErr w:type="spellEnd"/>
            <w:r>
              <w:rPr>
                <w:color w:val="000000"/>
                <w:sz w:val="16"/>
              </w:rPr>
              <w:t xml:space="preserve"> · </w:t>
            </w:r>
            <w:proofErr w:type="spellStart"/>
            <w:r>
              <w:rPr>
                <w:color w:val="000000"/>
                <w:sz w:val="16"/>
              </w:rPr>
              <w:t>context</w:t>
            </w:r>
            <w:proofErr w:type="spellEnd"/>
          </w:p>
        </w:tc>
        <w:tc>
          <w:tcPr>
            <w:tcW w:w="4640" w:type="dxa"/>
            <w:shd w:val="clear" w:color="auto" w:fill="E9EDF7"/>
            <w:tcMar>
              <w:top w:w="80" w:type="dxa"/>
              <w:left w:w="100" w:type="dxa"/>
              <w:bottom w:w="80" w:type="dxa"/>
              <w:right w:w="100" w:type="dxa"/>
            </w:tcMar>
            <w:vAlign w:val="center"/>
          </w:tcPr>
          <w:p w14:paraId="70D56A54" w14:textId="77777777" w:rsidR="00527775" w:rsidRDefault="00F021FD">
            <w:r>
              <w:rPr>
                <w:color w:val="000000"/>
                <w:sz w:val="16"/>
              </w:rPr>
              <w:t>Comunicación con API y estado de aplicación.</w:t>
            </w:r>
          </w:p>
        </w:tc>
      </w:tr>
      <w:tr w:rsidR="00527775" w14:paraId="02998E56" w14:textId="77777777">
        <w:trPr>
          <w:cantSplit/>
        </w:trPr>
        <w:tc>
          <w:tcPr>
            <w:tcW w:w="1800" w:type="dxa"/>
            <w:shd w:val="clear" w:color="auto" w:fill="FFFFFF"/>
            <w:tcMar>
              <w:top w:w="80" w:type="dxa"/>
              <w:left w:w="100" w:type="dxa"/>
              <w:bottom w:w="80" w:type="dxa"/>
              <w:right w:w="100" w:type="dxa"/>
            </w:tcMar>
            <w:vAlign w:val="center"/>
          </w:tcPr>
          <w:p w14:paraId="7887EAD5" w14:textId="77777777" w:rsidR="00527775" w:rsidRDefault="00F021FD">
            <w:proofErr w:type="spellStart"/>
            <w:r>
              <w:rPr>
                <w:b/>
                <w:color w:val="000000"/>
                <w:sz w:val="16"/>
              </w:rPr>
              <w:t>mobile</w:t>
            </w:r>
            <w:proofErr w:type="spellEnd"/>
            <w:r>
              <w:rPr>
                <w:b/>
                <w:color w:val="000000"/>
                <w:sz w:val="16"/>
              </w:rPr>
              <w:t>/</w:t>
            </w:r>
            <w:proofErr w:type="spellStart"/>
            <w:r>
              <w:rPr>
                <w:b/>
                <w:color w:val="000000"/>
                <w:sz w:val="16"/>
              </w:rPr>
              <w:t>src</w:t>
            </w:r>
            <w:proofErr w:type="spellEnd"/>
          </w:p>
        </w:tc>
        <w:tc>
          <w:tcPr>
            <w:tcW w:w="3600" w:type="dxa"/>
            <w:shd w:val="clear" w:color="auto" w:fill="FFFFFF"/>
            <w:tcMar>
              <w:top w:w="80" w:type="dxa"/>
              <w:left w:w="100" w:type="dxa"/>
              <w:bottom w:w="80" w:type="dxa"/>
              <w:right w:w="100" w:type="dxa"/>
            </w:tcMar>
            <w:vAlign w:val="center"/>
          </w:tcPr>
          <w:p w14:paraId="1148E21F" w14:textId="77777777" w:rsidR="00527775" w:rsidRDefault="00F021FD">
            <w:proofErr w:type="spellStart"/>
            <w:r>
              <w:rPr>
                <w:color w:val="000000"/>
                <w:sz w:val="16"/>
              </w:rPr>
              <w:t>maps</w:t>
            </w:r>
            <w:proofErr w:type="spellEnd"/>
            <w:r>
              <w:rPr>
                <w:color w:val="000000"/>
                <w:sz w:val="16"/>
              </w:rPr>
              <w:t xml:space="preserve"> · </w:t>
            </w:r>
            <w:proofErr w:type="spellStart"/>
            <w:r>
              <w:rPr>
                <w:color w:val="000000"/>
                <w:sz w:val="16"/>
              </w:rPr>
              <w:t>utils</w:t>
            </w:r>
            <w:proofErr w:type="spellEnd"/>
            <w:r>
              <w:rPr>
                <w:color w:val="000000"/>
                <w:sz w:val="16"/>
              </w:rPr>
              <w:t xml:space="preserve"> · </w:t>
            </w:r>
            <w:proofErr w:type="spellStart"/>
            <w:r>
              <w:rPr>
                <w:color w:val="000000"/>
                <w:sz w:val="16"/>
              </w:rPr>
              <w:t>constants</w:t>
            </w:r>
            <w:proofErr w:type="spellEnd"/>
            <w:r>
              <w:rPr>
                <w:color w:val="000000"/>
                <w:sz w:val="16"/>
              </w:rPr>
              <w:t xml:space="preserve"> · </w:t>
            </w:r>
            <w:proofErr w:type="spellStart"/>
            <w:r>
              <w:rPr>
                <w:color w:val="000000"/>
                <w:sz w:val="16"/>
              </w:rPr>
              <w:t>assets</w:t>
            </w:r>
            <w:proofErr w:type="spellEnd"/>
          </w:p>
        </w:tc>
        <w:tc>
          <w:tcPr>
            <w:tcW w:w="4640" w:type="dxa"/>
            <w:shd w:val="clear" w:color="auto" w:fill="FFFFFF"/>
            <w:tcMar>
              <w:top w:w="80" w:type="dxa"/>
              <w:left w:w="100" w:type="dxa"/>
              <w:bottom w:w="80" w:type="dxa"/>
              <w:right w:w="100" w:type="dxa"/>
            </w:tcMar>
            <w:vAlign w:val="center"/>
          </w:tcPr>
          <w:p w14:paraId="341772BD" w14:textId="77777777" w:rsidR="00527775" w:rsidRDefault="00F021FD">
            <w:r>
              <w:rPr>
                <w:color w:val="000000"/>
                <w:sz w:val="16"/>
              </w:rPr>
              <w:t>Mapa encapsulado y recursos compartidos.</w:t>
            </w:r>
          </w:p>
        </w:tc>
      </w:tr>
      <w:tr w:rsidR="003103F9" w14:paraId="3C03A10B" w14:textId="77777777">
        <w:trPr>
          <w:cantSplit/>
        </w:trPr>
        <w:tc>
          <w:tcPr>
            <w:tcW w:w="1800" w:type="dxa"/>
            <w:shd w:val="clear" w:color="auto" w:fill="FFFFFF"/>
            <w:tcMar>
              <w:top w:w="80" w:type="dxa"/>
              <w:left w:w="100" w:type="dxa"/>
              <w:bottom w:w="80" w:type="dxa"/>
              <w:right w:w="100" w:type="dxa"/>
            </w:tcMar>
            <w:vAlign w:val="center"/>
          </w:tcPr>
          <w:p w14:paraId="18523BF4" w14:textId="54EFCEEA" w:rsidR="003103F9" w:rsidRDefault="006545EA">
            <w:pPr>
              <w:rPr>
                <w:b/>
                <w:color w:val="000000"/>
                <w:sz w:val="16"/>
              </w:rPr>
            </w:pPr>
            <w:proofErr w:type="spellStart"/>
            <w:r>
              <w:rPr>
                <w:b/>
                <w:color w:val="000000"/>
                <w:sz w:val="16"/>
              </w:rPr>
              <w:t>mobile</w:t>
            </w:r>
            <w:proofErr w:type="spellEnd"/>
            <w:r>
              <w:rPr>
                <w:b/>
                <w:color w:val="000000"/>
                <w:sz w:val="16"/>
              </w:rPr>
              <w:t>/</w:t>
            </w:r>
            <w:proofErr w:type="spellStart"/>
            <w:r>
              <w:rPr>
                <w:b/>
                <w:color w:val="000000"/>
                <w:sz w:val="16"/>
              </w:rPr>
              <w:t>src</w:t>
            </w:r>
            <w:proofErr w:type="spellEnd"/>
          </w:p>
        </w:tc>
        <w:tc>
          <w:tcPr>
            <w:tcW w:w="3600" w:type="dxa"/>
            <w:shd w:val="clear" w:color="auto" w:fill="FFFFFF"/>
            <w:tcMar>
              <w:top w:w="80" w:type="dxa"/>
              <w:left w:w="100" w:type="dxa"/>
              <w:bottom w:w="80" w:type="dxa"/>
              <w:right w:w="100" w:type="dxa"/>
            </w:tcMar>
            <w:vAlign w:val="center"/>
          </w:tcPr>
          <w:p w14:paraId="25D2BA3D" w14:textId="04605739" w:rsidR="003103F9" w:rsidRDefault="003103F9">
            <w:pPr>
              <w:rPr>
                <w:color w:val="000000"/>
                <w:sz w:val="16"/>
              </w:rPr>
            </w:pPr>
            <w:proofErr w:type="spellStart"/>
            <w:r w:rsidRPr="003103F9">
              <w:rPr>
                <w:color w:val="000000"/>
                <w:sz w:val="16"/>
              </w:rPr>
              <w:t>notifications</w:t>
            </w:r>
            <w:proofErr w:type="spellEnd"/>
            <w:r w:rsidRPr="003103F9">
              <w:rPr>
                <w:color w:val="000000"/>
                <w:sz w:val="16"/>
              </w:rPr>
              <w:t xml:space="preserve"> · </w:t>
            </w:r>
            <w:proofErr w:type="spellStart"/>
            <w:r w:rsidRPr="003103F9">
              <w:rPr>
                <w:color w:val="000000"/>
                <w:sz w:val="16"/>
              </w:rPr>
              <w:t>secure-storage</w:t>
            </w:r>
            <w:proofErr w:type="spellEnd"/>
          </w:p>
        </w:tc>
        <w:tc>
          <w:tcPr>
            <w:tcW w:w="4640" w:type="dxa"/>
            <w:shd w:val="clear" w:color="auto" w:fill="FFFFFF"/>
            <w:tcMar>
              <w:top w:w="80" w:type="dxa"/>
              <w:left w:w="100" w:type="dxa"/>
              <w:bottom w:w="80" w:type="dxa"/>
              <w:right w:w="100" w:type="dxa"/>
            </w:tcMar>
            <w:vAlign w:val="center"/>
          </w:tcPr>
          <w:p w14:paraId="203F6B49" w14:textId="7A2E5B7F" w:rsidR="003103F9" w:rsidRDefault="006545EA">
            <w:pPr>
              <w:rPr>
                <w:color w:val="000000"/>
                <w:sz w:val="16"/>
              </w:rPr>
            </w:pPr>
            <w:r w:rsidRPr="006545EA">
              <w:rPr>
                <w:color w:val="000000"/>
                <w:sz w:val="16"/>
              </w:rPr>
              <w:t>Recepción de notificaciones y almacenamiento seguro del JWT.</w:t>
            </w:r>
          </w:p>
        </w:tc>
      </w:tr>
    </w:tbl>
    <w:p w14:paraId="57F62C44" w14:textId="77777777" w:rsidR="00527775" w:rsidRDefault="00F021FD">
      <w:pPr>
        <w:pStyle w:val="Ttulo1"/>
        <w:keepNext/>
        <w:spacing w:before="300" w:after="140"/>
      </w:pPr>
      <w:r>
        <w:rPr>
          <w:b/>
          <w:color w:val="1E2761"/>
        </w:rPr>
        <w:t>11. Trazabilidad entre arquitectura y requerimientos</w:t>
      </w:r>
    </w:p>
    <w:tbl>
      <w:tblPr>
        <w:tblW w:w="10040" w:type="dxa"/>
        <w:tblInd w:w="100" w:type="dxa"/>
        <w:tblBorders>
          <w:top w:val="single" w:sz="5" w:space="0" w:color="667085"/>
          <w:left w:val="single" w:sz="5" w:space="0" w:color="667085"/>
          <w:bottom w:val="single" w:sz="5" w:space="0" w:color="667085"/>
          <w:right w:val="single" w:sz="5" w:space="0" w:color="667085"/>
          <w:insideH w:val="single" w:sz="5" w:space="0" w:color="667085"/>
          <w:insideV w:val="single" w:sz="5" w:space="0" w:color="667085"/>
        </w:tblBorders>
        <w:tblLayout w:type="fixed"/>
        <w:tblCellMar>
          <w:left w:w="10" w:type="dxa"/>
          <w:right w:w="10" w:type="dxa"/>
        </w:tblCellMar>
        <w:tblLook w:val="04A0" w:firstRow="1" w:lastRow="0" w:firstColumn="1" w:lastColumn="0" w:noHBand="0" w:noVBand="1"/>
      </w:tblPr>
      <w:tblGrid>
        <w:gridCol w:w="3900"/>
        <w:gridCol w:w="2600"/>
        <w:gridCol w:w="3540"/>
      </w:tblGrid>
      <w:tr w:rsidR="00527775" w14:paraId="45F8C923" w14:textId="77777777">
        <w:trPr>
          <w:cantSplit/>
          <w:tblHeader/>
        </w:trPr>
        <w:tc>
          <w:tcPr>
            <w:tcW w:w="3900" w:type="dxa"/>
            <w:shd w:val="clear" w:color="auto" w:fill="1E2761"/>
            <w:tcMar>
              <w:top w:w="80" w:type="dxa"/>
              <w:left w:w="100" w:type="dxa"/>
              <w:bottom w:w="80" w:type="dxa"/>
              <w:right w:w="100" w:type="dxa"/>
            </w:tcMar>
            <w:vAlign w:val="center"/>
          </w:tcPr>
          <w:p w14:paraId="1A0D214C" w14:textId="77777777" w:rsidR="00527775" w:rsidRDefault="00F021FD">
            <w:r>
              <w:rPr>
                <w:b/>
                <w:color w:val="FFFFFF"/>
                <w:sz w:val="16"/>
              </w:rPr>
              <w:t>Elemento arquitectónico</w:t>
            </w:r>
          </w:p>
        </w:tc>
        <w:tc>
          <w:tcPr>
            <w:tcW w:w="2600" w:type="dxa"/>
            <w:shd w:val="clear" w:color="auto" w:fill="1E2761"/>
            <w:tcMar>
              <w:top w:w="80" w:type="dxa"/>
              <w:left w:w="100" w:type="dxa"/>
              <w:bottom w:w="80" w:type="dxa"/>
              <w:right w:w="100" w:type="dxa"/>
            </w:tcMar>
            <w:vAlign w:val="center"/>
          </w:tcPr>
          <w:p w14:paraId="04C31D01" w14:textId="77777777" w:rsidR="00527775" w:rsidRDefault="00F021FD">
            <w:r>
              <w:rPr>
                <w:b/>
                <w:color w:val="FFFFFF"/>
                <w:sz w:val="16"/>
              </w:rPr>
              <w:t>RF cubiertos</w:t>
            </w:r>
          </w:p>
        </w:tc>
        <w:tc>
          <w:tcPr>
            <w:tcW w:w="3540" w:type="dxa"/>
            <w:shd w:val="clear" w:color="auto" w:fill="1E2761"/>
            <w:tcMar>
              <w:top w:w="80" w:type="dxa"/>
              <w:left w:w="100" w:type="dxa"/>
              <w:bottom w:w="80" w:type="dxa"/>
              <w:right w:w="100" w:type="dxa"/>
            </w:tcMar>
            <w:vAlign w:val="center"/>
          </w:tcPr>
          <w:p w14:paraId="4C3C7246" w14:textId="77777777" w:rsidR="00527775" w:rsidRDefault="00F021FD">
            <w:r>
              <w:rPr>
                <w:b/>
                <w:color w:val="FFFFFF"/>
                <w:sz w:val="16"/>
              </w:rPr>
              <w:t>RNF asociados</w:t>
            </w:r>
          </w:p>
        </w:tc>
      </w:tr>
      <w:tr w:rsidR="00527775" w14:paraId="514AF084" w14:textId="77777777">
        <w:trPr>
          <w:cantSplit/>
        </w:trPr>
        <w:tc>
          <w:tcPr>
            <w:tcW w:w="3900" w:type="dxa"/>
            <w:shd w:val="clear" w:color="auto" w:fill="FFFFFF"/>
            <w:tcMar>
              <w:top w:w="80" w:type="dxa"/>
              <w:left w:w="100" w:type="dxa"/>
              <w:bottom w:w="80" w:type="dxa"/>
              <w:right w:w="100" w:type="dxa"/>
            </w:tcMar>
            <w:vAlign w:val="center"/>
          </w:tcPr>
          <w:p w14:paraId="74491828" w14:textId="77777777" w:rsidR="00527775" w:rsidRDefault="00F021FD">
            <w:r>
              <w:rPr>
                <w:b/>
                <w:color w:val="000000"/>
                <w:sz w:val="16"/>
              </w:rPr>
              <w:t>Cliente móvil Android</w:t>
            </w:r>
          </w:p>
        </w:tc>
        <w:tc>
          <w:tcPr>
            <w:tcW w:w="2600" w:type="dxa"/>
            <w:shd w:val="clear" w:color="auto" w:fill="FFFFFF"/>
            <w:tcMar>
              <w:top w:w="80" w:type="dxa"/>
              <w:left w:w="100" w:type="dxa"/>
              <w:bottom w:w="80" w:type="dxa"/>
              <w:right w:w="100" w:type="dxa"/>
            </w:tcMar>
            <w:vAlign w:val="center"/>
          </w:tcPr>
          <w:p w14:paraId="3330AB92" w14:textId="072D8FBA" w:rsidR="00527775" w:rsidRDefault="00F021FD">
            <w:r>
              <w:rPr>
                <w:color w:val="000000"/>
                <w:sz w:val="16"/>
              </w:rPr>
              <w:t>RF-01 a RF-1</w:t>
            </w:r>
            <w:r w:rsidR="00644990">
              <w:rPr>
                <w:color w:val="000000"/>
                <w:sz w:val="16"/>
              </w:rPr>
              <w:t>7</w:t>
            </w:r>
          </w:p>
        </w:tc>
        <w:tc>
          <w:tcPr>
            <w:tcW w:w="3540" w:type="dxa"/>
            <w:shd w:val="clear" w:color="auto" w:fill="FFFFFF"/>
            <w:tcMar>
              <w:top w:w="80" w:type="dxa"/>
              <w:left w:w="100" w:type="dxa"/>
              <w:bottom w:w="80" w:type="dxa"/>
              <w:right w:w="100" w:type="dxa"/>
            </w:tcMar>
            <w:vAlign w:val="center"/>
          </w:tcPr>
          <w:p w14:paraId="6D32CF63" w14:textId="77777777" w:rsidR="00527775" w:rsidRDefault="00F021FD">
            <w:r>
              <w:rPr>
                <w:color w:val="000000"/>
                <w:sz w:val="16"/>
              </w:rPr>
              <w:t>RNF-01, RNF-02, RNF-03, RNF-10</w:t>
            </w:r>
          </w:p>
        </w:tc>
      </w:tr>
      <w:tr w:rsidR="00527775" w14:paraId="740AEFCE" w14:textId="77777777">
        <w:trPr>
          <w:cantSplit/>
        </w:trPr>
        <w:tc>
          <w:tcPr>
            <w:tcW w:w="3900" w:type="dxa"/>
            <w:shd w:val="clear" w:color="auto" w:fill="E9EDF7"/>
            <w:tcMar>
              <w:top w:w="80" w:type="dxa"/>
              <w:left w:w="100" w:type="dxa"/>
              <w:bottom w:w="80" w:type="dxa"/>
              <w:right w:w="100" w:type="dxa"/>
            </w:tcMar>
            <w:vAlign w:val="center"/>
          </w:tcPr>
          <w:p w14:paraId="42F9D2FE" w14:textId="77777777" w:rsidR="00527775" w:rsidRDefault="00F021FD">
            <w:r>
              <w:rPr>
                <w:b/>
                <w:color w:val="000000"/>
                <w:sz w:val="16"/>
              </w:rPr>
              <w:t>API REST y controladores</w:t>
            </w:r>
          </w:p>
        </w:tc>
        <w:tc>
          <w:tcPr>
            <w:tcW w:w="2600" w:type="dxa"/>
            <w:shd w:val="clear" w:color="auto" w:fill="E9EDF7"/>
            <w:tcMar>
              <w:top w:w="80" w:type="dxa"/>
              <w:left w:w="100" w:type="dxa"/>
              <w:bottom w:w="80" w:type="dxa"/>
              <w:right w:w="100" w:type="dxa"/>
            </w:tcMar>
            <w:vAlign w:val="center"/>
          </w:tcPr>
          <w:p w14:paraId="0520285A" w14:textId="74CE0DD7" w:rsidR="00527775" w:rsidRDefault="00F021FD">
            <w:r>
              <w:rPr>
                <w:color w:val="000000"/>
                <w:sz w:val="16"/>
              </w:rPr>
              <w:t>RF-01 a RF-1</w:t>
            </w:r>
            <w:r w:rsidR="00644990">
              <w:rPr>
                <w:color w:val="000000"/>
                <w:sz w:val="16"/>
              </w:rPr>
              <w:t>7</w:t>
            </w:r>
          </w:p>
        </w:tc>
        <w:tc>
          <w:tcPr>
            <w:tcW w:w="3540" w:type="dxa"/>
            <w:shd w:val="clear" w:color="auto" w:fill="E9EDF7"/>
            <w:tcMar>
              <w:top w:w="80" w:type="dxa"/>
              <w:left w:w="100" w:type="dxa"/>
              <w:bottom w:w="80" w:type="dxa"/>
              <w:right w:w="100" w:type="dxa"/>
            </w:tcMar>
            <w:vAlign w:val="center"/>
          </w:tcPr>
          <w:p w14:paraId="3DB8C283" w14:textId="77777777" w:rsidR="00527775" w:rsidRDefault="00F021FD">
            <w:r>
              <w:rPr>
                <w:color w:val="000000"/>
                <w:sz w:val="16"/>
              </w:rPr>
              <w:t>RNF-05, RNF-10, RNF-11</w:t>
            </w:r>
          </w:p>
        </w:tc>
      </w:tr>
      <w:tr w:rsidR="00527775" w14:paraId="77ED40DE" w14:textId="77777777">
        <w:trPr>
          <w:cantSplit/>
        </w:trPr>
        <w:tc>
          <w:tcPr>
            <w:tcW w:w="3900" w:type="dxa"/>
            <w:shd w:val="clear" w:color="auto" w:fill="FFFFFF"/>
            <w:tcMar>
              <w:top w:w="80" w:type="dxa"/>
              <w:left w:w="100" w:type="dxa"/>
              <w:bottom w:w="80" w:type="dxa"/>
              <w:right w:w="100" w:type="dxa"/>
            </w:tcMar>
            <w:vAlign w:val="center"/>
          </w:tcPr>
          <w:p w14:paraId="629EB855" w14:textId="77777777" w:rsidR="00527775" w:rsidRDefault="00F021FD">
            <w:r>
              <w:rPr>
                <w:b/>
                <w:color w:val="000000"/>
                <w:sz w:val="16"/>
              </w:rPr>
              <w:t>Autenticación y autorización</w:t>
            </w:r>
          </w:p>
        </w:tc>
        <w:tc>
          <w:tcPr>
            <w:tcW w:w="2600" w:type="dxa"/>
            <w:shd w:val="clear" w:color="auto" w:fill="FFFFFF"/>
            <w:tcMar>
              <w:top w:w="80" w:type="dxa"/>
              <w:left w:w="100" w:type="dxa"/>
              <w:bottom w:w="80" w:type="dxa"/>
              <w:right w:w="100" w:type="dxa"/>
            </w:tcMar>
            <w:vAlign w:val="center"/>
          </w:tcPr>
          <w:p w14:paraId="7E127083" w14:textId="77777777" w:rsidR="00527775" w:rsidRDefault="00F021FD">
            <w:r>
              <w:rPr>
                <w:color w:val="000000"/>
                <w:sz w:val="16"/>
              </w:rPr>
              <w:t>RF-01, RF-02, RF-03</w:t>
            </w:r>
          </w:p>
        </w:tc>
        <w:tc>
          <w:tcPr>
            <w:tcW w:w="3540" w:type="dxa"/>
            <w:shd w:val="clear" w:color="auto" w:fill="FFFFFF"/>
            <w:tcMar>
              <w:top w:w="80" w:type="dxa"/>
              <w:left w:w="100" w:type="dxa"/>
              <w:bottom w:w="80" w:type="dxa"/>
              <w:right w:w="100" w:type="dxa"/>
            </w:tcMar>
            <w:vAlign w:val="center"/>
          </w:tcPr>
          <w:p w14:paraId="2473576A" w14:textId="77777777" w:rsidR="00527775" w:rsidRDefault="00F021FD">
            <w:r>
              <w:rPr>
                <w:color w:val="000000"/>
                <w:sz w:val="16"/>
              </w:rPr>
              <w:t>RNF-06, RNF-07, RNF-08</w:t>
            </w:r>
          </w:p>
        </w:tc>
      </w:tr>
      <w:tr w:rsidR="00527775" w14:paraId="0EEDDE72" w14:textId="77777777">
        <w:trPr>
          <w:cantSplit/>
        </w:trPr>
        <w:tc>
          <w:tcPr>
            <w:tcW w:w="3900" w:type="dxa"/>
            <w:shd w:val="clear" w:color="auto" w:fill="E9EDF7"/>
            <w:tcMar>
              <w:top w:w="80" w:type="dxa"/>
              <w:left w:w="100" w:type="dxa"/>
              <w:bottom w:w="80" w:type="dxa"/>
              <w:right w:w="100" w:type="dxa"/>
            </w:tcMar>
            <w:vAlign w:val="center"/>
          </w:tcPr>
          <w:p w14:paraId="63DE69CD" w14:textId="77777777" w:rsidR="00527775" w:rsidRDefault="00F021FD">
            <w:r>
              <w:rPr>
                <w:b/>
                <w:color w:val="000000"/>
                <w:sz w:val="16"/>
              </w:rPr>
              <w:t>Servicios y módulos funcionales</w:t>
            </w:r>
          </w:p>
        </w:tc>
        <w:tc>
          <w:tcPr>
            <w:tcW w:w="2600" w:type="dxa"/>
            <w:shd w:val="clear" w:color="auto" w:fill="E9EDF7"/>
            <w:tcMar>
              <w:top w:w="80" w:type="dxa"/>
              <w:left w:w="100" w:type="dxa"/>
              <w:bottom w:w="80" w:type="dxa"/>
              <w:right w:w="100" w:type="dxa"/>
            </w:tcMar>
            <w:vAlign w:val="center"/>
          </w:tcPr>
          <w:p w14:paraId="668DBFB4" w14:textId="364BD712" w:rsidR="00527775" w:rsidRDefault="00F021FD">
            <w:r>
              <w:rPr>
                <w:color w:val="000000"/>
                <w:sz w:val="16"/>
              </w:rPr>
              <w:t>RF-01 a RF-1</w:t>
            </w:r>
            <w:r w:rsidR="00644990">
              <w:rPr>
                <w:color w:val="000000"/>
                <w:sz w:val="16"/>
              </w:rPr>
              <w:t>7</w:t>
            </w:r>
          </w:p>
        </w:tc>
        <w:tc>
          <w:tcPr>
            <w:tcW w:w="3540" w:type="dxa"/>
            <w:shd w:val="clear" w:color="auto" w:fill="E9EDF7"/>
            <w:tcMar>
              <w:top w:w="80" w:type="dxa"/>
              <w:left w:w="100" w:type="dxa"/>
              <w:bottom w:w="80" w:type="dxa"/>
              <w:right w:w="100" w:type="dxa"/>
            </w:tcMar>
            <w:vAlign w:val="center"/>
          </w:tcPr>
          <w:p w14:paraId="67003B3F" w14:textId="77777777" w:rsidR="00527775" w:rsidRDefault="00F021FD">
            <w:r>
              <w:rPr>
                <w:color w:val="000000"/>
                <w:sz w:val="16"/>
              </w:rPr>
              <w:t>RNF-04, RNF-05</w:t>
            </w:r>
          </w:p>
        </w:tc>
      </w:tr>
      <w:tr w:rsidR="00527775" w14:paraId="2A3F005C" w14:textId="77777777">
        <w:trPr>
          <w:cantSplit/>
        </w:trPr>
        <w:tc>
          <w:tcPr>
            <w:tcW w:w="3900" w:type="dxa"/>
            <w:shd w:val="clear" w:color="auto" w:fill="FFFFFF"/>
            <w:tcMar>
              <w:top w:w="80" w:type="dxa"/>
              <w:left w:w="100" w:type="dxa"/>
              <w:bottom w:w="80" w:type="dxa"/>
              <w:right w:w="100" w:type="dxa"/>
            </w:tcMar>
            <w:vAlign w:val="center"/>
          </w:tcPr>
          <w:p w14:paraId="567B66DF" w14:textId="77777777" w:rsidR="00527775" w:rsidRDefault="00F021FD">
            <w:r>
              <w:rPr>
                <w:b/>
                <w:color w:val="000000"/>
                <w:sz w:val="16"/>
              </w:rPr>
              <w:t>Repositorios y PostgreSQL</w:t>
            </w:r>
          </w:p>
        </w:tc>
        <w:tc>
          <w:tcPr>
            <w:tcW w:w="2600" w:type="dxa"/>
            <w:shd w:val="clear" w:color="auto" w:fill="FFFFFF"/>
            <w:tcMar>
              <w:top w:w="80" w:type="dxa"/>
              <w:left w:w="100" w:type="dxa"/>
              <w:bottom w:w="80" w:type="dxa"/>
              <w:right w:w="100" w:type="dxa"/>
            </w:tcMar>
            <w:vAlign w:val="center"/>
          </w:tcPr>
          <w:p w14:paraId="57266056" w14:textId="47629F50" w:rsidR="00527775" w:rsidRDefault="00F021FD">
            <w:r>
              <w:rPr>
                <w:color w:val="000000"/>
                <w:sz w:val="16"/>
              </w:rPr>
              <w:t>RF-01 a RF-1</w:t>
            </w:r>
            <w:r w:rsidR="00644990">
              <w:rPr>
                <w:color w:val="000000"/>
                <w:sz w:val="16"/>
              </w:rPr>
              <w:t>7</w:t>
            </w:r>
          </w:p>
        </w:tc>
        <w:tc>
          <w:tcPr>
            <w:tcW w:w="3540" w:type="dxa"/>
            <w:shd w:val="clear" w:color="auto" w:fill="FFFFFF"/>
            <w:tcMar>
              <w:top w:w="80" w:type="dxa"/>
              <w:left w:w="100" w:type="dxa"/>
              <w:bottom w:w="80" w:type="dxa"/>
              <w:right w:w="100" w:type="dxa"/>
            </w:tcMar>
            <w:vAlign w:val="center"/>
          </w:tcPr>
          <w:p w14:paraId="764AAF96" w14:textId="77777777" w:rsidR="00527775" w:rsidRDefault="00F021FD">
            <w:r>
              <w:rPr>
                <w:color w:val="000000"/>
                <w:sz w:val="16"/>
              </w:rPr>
              <w:t>RNF-04, RNF-08, RNF-11</w:t>
            </w:r>
          </w:p>
        </w:tc>
      </w:tr>
      <w:tr w:rsidR="00527775" w14:paraId="2307AB8B" w14:textId="77777777">
        <w:trPr>
          <w:cantSplit/>
        </w:trPr>
        <w:tc>
          <w:tcPr>
            <w:tcW w:w="3900" w:type="dxa"/>
            <w:shd w:val="clear" w:color="auto" w:fill="E9EDF7"/>
            <w:tcMar>
              <w:top w:w="80" w:type="dxa"/>
              <w:left w:w="100" w:type="dxa"/>
              <w:bottom w:w="80" w:type="dxa"/>
              <w:right w:w="100" w:type="dxa"/>
            </w:tcMar>
            <w:vAlign w:val="center"/>
          </w:tcPr>
          <w:p w14:paraId="4DFD8E6E" w14:textId="77777777" w:rsidR="00527775" w:rsidRDefault="00F021FD">
            <w:r>
              <w:rPr>
                <w:b/>
                <w:color w:val="000000"/>
                <w:sz w:val="16"/>
              </w:rPr>
              <w:t>Adaptador de mapas</w:t>
            </w:r>
          </w:p>
        </w:tc>
        <w:tc>
          <w:tcPr>
            <w:tcW w:w="2600" w:type="dxa"/>
            <w:shd w:val="clear" w:color="auto" w:fill="E9EDF7"/>
            <w:tcMar>
              <w:top w:w="80" w:type="dxa"/>
              <w:left w:w="100" w:type="dxa"/>
              <w:bottom w:w="80" w:type="dxa"/>
              <w:right w:w="100" w:type="dxa"/>
            </w:tcMar>
            <w:vAlign w:val="center"/>
          </w:tcPr>
          <w:p w14:paraId="134DF6F8" w14:textId="77777777" w:rsidR="00527775" w:rsidRDefault="00F021FD">
            <w:r>
              <w:rPr>
                <w:color w:val="000000"/>
                <w:sz w:val="16"/>
              </w:rPr>
              <w:t>RF-05, RF-06, RF-09, RF-16</w:t>
            </w:r>
          </w:p>
        </w:tc>
        <w:tc>
          <w:tcPr>
            <w:tcW w:w="3540" w:type="dxa"/>
            <w:shd w:val="clear" w:color="auto" w:fill="E9EDF7"/>
            <w:tcMar>
              <w:top w:w="80" w:type="dxa"/>
              <w:left w:w="100" w:type="dxa"/>
              <w:bottom w:w="80" w:type="dxa"/>
              <w:right w:w="100" w:type="dxa"/>
            </w:tcMar>
            <w:vAlign w:val="center"/>
          </w:tcPr>
          <w:p w14:paraId="310835E0" w14:textId="77777777" w:rsidR="00527775" w:rsidRDefault="00F021FD">
            <w:r>
              <w:rPr>
                <w:color w:val="000000"/>
                <w:sz w:val="16"/>
              </w:rPr>
              <w:t>RNF-04, RNF-09, RNF-11</w:t>
            </w:r>
          </w:p>
        </w:tc>
      </w:tr>
      <w:tr w:rsidR="00527775" w14:paraId="5E9A7647" w14:textId="77777777">
        <w:trPr>
          <w:cantSplit/>
        </w:trPr>
        <w:tc>
          <w:tcPr>
            <w:tcW w:w="3900" w:type="dxa"/>
            <w:shd w:val="clear" w:color="auto" w:fill="FFFFFF"/>
            <w:tcMar>
              <w:top w:w="80" w:type="dxa"/>
              <w:left w:w="100" w:type="dxa"/>
              <w:bottom w:w="80" w:type="dxa"/>
              <w:right w:w="100" w:type="dxa"/>
            </w:tcMar>
            <w:vAlign w:val="center"/>
          </w:tcPr>
          <w:p w14:paraId="784CACD0" w14:textId="77777777" w:rsidR="00527775" w:rsidRDefault="00F021FD">
            <w:r>
              <w:rPr>
                <w:b/>
                <w:color w:val="000000"/>
                <w:sz w:val="16"/>
              </w:rPr>
              <w:t>Adaptador de notificaciones</w:t>
            </w:r>
          </w:p>
        </w:tc>
        <w:tc>
          <w:tcPr>
            <w:tcW w:w="2600" w:type="dxa"/>
            <w:shd w:val="clear" w:color="auto" w:fill="FFFFFF"/>
            <w:tcMar>
              <w:top w:w="80" w:type="dxa"/>
              <w:left w:w="100" w:type="dxa"/>
              <w:bottom w:w="80" w:type="dxa"/>
              <w:right w:w="100" w:type="dxa"/>
            </w:tcMar>
            <w:vAlign w:val="center"/>
          </w:tcPr>
          <w:p w14:paraId="308EA60B" w14:textId="77777777" w:rsidR="00527775" w:rsidRDefault="00F021FD">
            <w:r>
              <w:rPr>
                <w:color w:val="000000"/>
                <w:sz w:val="16"/>
              </w:rPr>
              <w:t>RF-11</w:t>
            </w:r>
          </w:p>
        </w:tc>
        <w:tc>
          <w:tcPr>
            <w:tcW w:w="3540" w:type="dxa"/>
            <w:shd w:val="clear" w:color="auto" w:fill="FFFFFF"/>
            <w:tcMar>
              <w:top w:w="80" w:type="dxa"/>
              <w:left w:w="100" w:type="dxa"/>
              <w:bottom w:w="80" w:type="dxa"/>
              <w:right w:w="100" w:type="dxa"/>
            </w:tcMar>
            <w:vAlign w:val="center"/>
          </w:tcPr>
          <w:p w14:paraId="6B84BED9" w14:textId="77777777" w:rsidR="00527775" w:rsidRDefault="00F021FD">
            <w:r>
              <w:rPr>
                <w:color w:val="000000"/>
                <w:sz w:val="16"/>
              </w:rPr>
              <w:t>RNF-04, RNF-11</w:t>
            </w:r>
          </w:p>
        </w:tc>
      </w:tr>
      <w:tr w:rsidR="00752F32" w14:paraId="794C1F94" w14:textId="77777777">
        <w:trPr>
          <w:cantSplit/>
        </w:trPr>
        <w:tc>
          <w:tcPr>
            <w:tcW w:w="3900" w:type="dxa"/>
            <w:shd w:val="clear" w:color="auto" w:fill="FFFFFF"/>
            <w:tcMar>
              <w:top w:w="80" w:type="dxa"/>
              <w:left w:w="100" w:type="dxa"/>
              <w:bottom w:w="80" w:type="dxa"/>
              <w:right w:w="100" w:type="dxa"/>
            </w:tcMar>
            <w:vAlign w:val="center"/>
          </w:tcPr>
          <w:p w14:paraId="1FCC2FBA" w14:textId="7744833C" w:rsidR="00752F32" w:rsidRDefault="009C62B8">
            <w:pPr>
              <w:rPr>
                <w:b/>
                <w:color w:val="000000"/>
                <w:sz w:val="16"/>
              </w:rPr>
            </w:pPr>
            <w:r w:rsidRPr="009C62B8">
              <w:rPr>
                <w:b/>
                <w:color w:val="000000"/>
                <w:sz w:val="16"/>
              </w:rPr>
              <w:t>Recuperación y servicio de correo</w:t>
            </w:r>
          </w:p>
        </w:tc>
        <w:tc>
          <w:tcPr>
            <w:tcW w:w="2600" w:type="dxa"/>
            <w:shd w:val="clear" w:color="auto" w:fill="FFFFFF"/>
            <w:tcMar>
              <w:top w:w="80" w:type="dxa"/>
              <w:left w:w="100" w:type="dxa"/>
              <w:bottom w:w="80" w:type="dxa"/>
              <w:right w:w="100" w:type="dxa"/>
            </w:tcMar>
            <w:vAlign w:val="center"/>
          </w:tcPr>
          <w:p w14:paraId="774FB867" w14:textId="10CC3024" w:rsidR="00752F32" w:rsidRDefault="00FB2F25">
            <w:pPr>
              <w:rPr>
                <w:color w:val="000000"/>
                <w:sz w:val="16"/>
              </w:rPr>
            </w:pPr>
            <w:r w:rsidRPr="00FB2F25">
              <w:rPr>
                <w:color w:val="000000"/>
                <w:sz w:val="16"/>
              </w:rPr>
              <w:t>RF-01 / soporte de acceso</w:t>
            </w:r>
          </w:p>
        </w:tc>
        <w:tc>
          <w:tcPr>
            <w:tcW w:w="3540" w:type="dxa"/>
            <w:shd w:val="clear" w:color="auto" w:fill="FFFFFF"/>
            <w:tcMar>
              <w:top w:w="80" w:type="dxa"/>
              <w:left w:w="100" w:type="dxa"/>
              <w:bottom w:w="80" w:type="dxa"/>
              <w:right w:w="100" w:type="dxa"/>
            </w:tcMar>
            <w:vAlign w:val="center"/>
          </w:tcPr>
          <w:p w14:paraId="48622C59" w14:textId="00737BE2" w:rsidR="00752F32" w:rsidRDefault="00FB2F25">
            <w:pPr>
              <w:rPr>
                <w:color w:val="000000"/>
                <w:sz w:val="16"/>
              </w:rPr>
            </w:pPr>
            <w:r w:rsidRPr="00FB2F25">
              <w:rPr>
                <w:color w:val="000000"/>
                <w:sz w:val="16"/>
              </w:rPr>
              <w:t>RNF-06, RNF-07, RNF-08, RNF-10</w:t>
            </w:r>
          </w:p>
        </w:tc>
      </w:tr>
      <w:tr w:rsidR="00752F32" w14:paraId="45F5431E" w14:textId="77777777">
        <w:trPr>
          <w:cantSplit/>
        </w:trPr>
        <w:tc>
          <w:tcPr>
            <w:tcW w:w="3900" w:type="dxa"/>
            <w:shd w:val="clear" w:color="auto" w:fill="FFFFFF"/>
            <w:tcMar>
              <w:top w:w="80" w:type="dxa"/>
              <w:left w:w="100" w:type="dxa"/>
              <w:bottom w:w="80" w:type="dxa"/>
              <w:right w:w="100" w:type="dxa"/>
            </w:tcMar>
            <w:vAlign w:val="center"/>
          </w:tcPr>
          <w:p w14:paraId="0BCC7049" w14:textId="6B462019" w:rsidR="00752F32" w:rsidRDefault="009C62B8">
            <w:pPr>
              <w:rPr>
                <w:b/>
                <w:color w:val="000000"/>
                <w:sz w:val="16"/>
              </w:rPr>
            </w:pPr>
            <w:r w:rsidRPr="009C62B8">
              <w:rPr>
                <w:b/>
                <w:color w:val="000000"/>
                <w:sz w:val="16"/>
              </w:rPr>
              <w:t>Carga y almacenamiento de imágenes</w:t>
            </w:r>
          </w:p>
        </w:tc>
        <w:tc>
          <w:tcPr>
            <w:tcW w:w="2600" w:type="dxa"/>
            <w:shd w:val="clear" w:color="auto" w:fill="FFFFFF"/>
            <w:tcMar>
              <w:top w:w="80" w:type="dxa"/>
              <w:left w:w="100" w:type="dxa"/>
              <w:bottom w:w="80" w:type="dxa"/>
              <w:right w:w="100" w:type="dxa"/>
            </w:tcMar>
            <w:vAlign w:val="center"/>
          </w:tcPr>
          <w:p w14:paraId="3CFC4BC1" w14:textId="399475E9" w:rsidR="00752F32" w:rsidRDefault="007B6F22">
            <w:pPr>
              <w:rPr>
                <w:color w:val="000000"/>
                <w:sz w:val="16"/>
              </w:rPr>
            </w:pPr>
            <w:r w:rsidRPr="007B6F22">
              <w:rPr>
                <w:color w:val="000000"/>
                <w:sz w:val="16"/>
              </w:rPr>
              <w:t>RF-14</w:t>
            </w:r>
          </w:p>
        </w:tc>
        <w:tc>
          <w:tcPr>
            <w:tcW w:w="3540" w:type="dxa"/>
            <w:shd w:val="clear" w:color="auto" w:fill="FFFFFF"/>
            <w:tcMar>
              <w:top w:w="80" w:type="dxa"/>
              <w:left w:w="100" w:type="dxa"/>
              <w:bottom w:w="80" w:type="dxa"/>
              <w:right w:w="100" w:type="dxa"/>
            </w:tcMar>
            <w:vAlign w:val="center"/>
          </w:tcPr>
          <w:p w14:paraId="35F2FD89" w14:textId="1DADD42F" w:rsidR="00752F32" w:rsidRDefault="00FB2F25">
            <w:pPr>
              <w:rPr>
                <w:color w:val="000000"/>
                <w:sz w:val="16"/>
              </w:rPr>
            </w:pPr>
            <w:r w:rsidRPr="00FB2F25">
              <w:rPr>
                <w:color w:val="000000"/>
                <w:sz w:val="16"/>
              </w:rPr>
              <w:t>RNF-08, RNF-10, RNF-11</w:t>
            </w:r>
          </w:p>
        </w:tc>
      </w:tr>
    </w:tbl>
    <w:p w14:paraId="66B86DEA" w14:textId="77777777" w:rsidR="00527775" w:rsidRDefault="00F021FD">
      <w:pPr>
        <w:pStyle w:val="Ttulo1"/>
        <w:keepNext/>
        <w:spacing w:before="300" w:after="140"/>
      </w:pPr>
      <w:r>
        <w:rPr>
          <w:b/>
          <w:color w:val="1E2761"/>
        </w:rPr>
        <w:t>12. Decisiones arquitectónicas adoptadas</w:t>
      </w:r>
    </w:p>
    <w:tbl>
      <w:tblPr>
        <w:tblW w:w="10040" w:type="dxa"/>
        <w:tblInd w:w="100" w:type="dxa"/>
        <w:tblBorders>
          <w:top w:val="single" w:sz="5" w:space="0" w:color="667085"/>
          <w:left w:val="single" w:sz="5" w:space="0" w:color="667085"/>
          <w:bottom w:val="single" w:sz="5" w:space="0" w:color="667085"/>
          <w:right w:val="single" w:sz="5" w:space="0" w:color="667085"/>
          <w:insideH w:val="single" w:sz="5" w:space="0" w:color="667085"/>
          <w:insideV w:val="single" w:sz="5" w:space="0" w:color="667085"/>
        </w:tblBorders>
        <w:tblLayout w:type="fixed"/>
        <w:tblCellMar>
          <w:left w:w="10" w:type="dxa"/>
          <w:right w:w="10" w:type="dxa"/>
        </w:tblCellMar>
        <w:tblLook w:val="04A0" w:firstRow="1" w:lastRow="0" w:firstColumn="1" w:lastColumn="0" w:noHBand="0" w:noVBand="1"/>
      </w:tblPr>
      <w:tblGrid>
        <w:gridCol w:w="3000"/>
        <w:gridCol w:w="7040"/>
      </w:tblGrid>
      <w:tr w:rsidR="00527775" w14:paraId="22A0073E" w14:textId="77777777">
        <w:trPr>
          <w:cantSplit/>
          <w:tblHeader/>
        </w:trPr>
        <w:tc>
          <w:tcPr>
            <w:tcW w:w="3000" w:type="dxa"/>
            <w:shd w:val="clear" w:color="auto" w:fill="1E2761"/>
            <w:tcMar>
              <w:top w:w="80" w:type="dxa"/>
              <w:left w:w="100" w:type="dxa"/>
              <w:bottom w:w="80" w:type="dxa"/>
              <w:right w:w="100" w:type="dxa"/>
            </w:tcMar>
            <w:vAlign w:val="center"/>
          </w:tcPr>
          <w:p w14:paraId="4C5D87F8" w14:textId="77777777" w:rsidR="00527775" w:rsidRDefault="00F021FD">
            <w:r>
              <w:rPr>
                <w:b/>
                <w:color w:val="FFFFFF"/>
                <w:sz w:val="16"/>
              </w:rPr>
              <w:t>Decisión</w:t>
            </w:r>
          </w:p>
        </w:tc>
        <w:tc>
          <w:tcPr>
            <w:tcW w:w="7040" w:type="dxa"/>
            <w:shd w:val="clear" w:color="auto" w:fill="1E2761"/>
            <w:tcMar>
              <w:top w:w="80" w:type="dxa"/>
              <w:left w:w="100" w:type="dxa"/>
              <w:bottom w:w="80" w:type="dxa"/>
              <w:right w:w="100" w:type="dxa"/>
            </w:tcMar>
            <w:vAlign w:val="center"/>
          </w:tcPr>
          <w:p w14:paraId="3B360664" w14:textId="77777777" w:rsidR="00527775" w:rsidRDefault="00F021FD">
            <w:r>
              <w:rPr>
                <w:b/>
                <w:color w:val="FFFFFF"/>
                <w:sz w:val="16"/>
              </w:rPr>
              <w:t>Justificación y consecuencia</w:t>
            </w:r>
          </w:p>
        </w:tc>
      </w:tr>
      <w:tr w:rsidR="00527775" w14:paraId="0138C0E8" w14:textId="77777777">
        <w:trPr>
          <w:cantSplit/>
        </w:trPr>
        <w:tc>
          <w:tcPr>
            <w:tcW w:w="3000" w:type="dxa"/>
            <w:shd w:val="clear" w:color="auto" w:fill="FFFFFF"/>
            <w:tcMar>
              <w:top w:w="80" w:type="dxa"/>
              <w:left w:w="100" w:type="dxa"/>
              <w:bottom w:w="80" w:type="dxa"/>
              <w:right w:w="100" w:type="dxa"/>
            </w:tcMar>
            <w:vAlign w:val="center"/>
          </w:tcPr>
          <w:p w14:paraId="704291FD" w14:textId="77777777" w:rsidR="00527775" w:rsidRDefault="00F021FD">
            <w:r>
              <w:rPr>
                <w:b/>
                <w:color w:val="000000"/>
                <w:sz w:val="16"/>
              </w:rPr>
              <w:t>DA-01 · Cliente-servidor</w:t>
            </w:r>
          </w:p>
        </w:tc>
        <w:tc>
          <w:tcPr>
            <w:tcW w:w="7040" w:type="dxa"/>
            <w:shd w:val="clear" w:color="auto" w:fill="FFFFFF"/>
            <w:tcMar>
              <w:top w:w="80" w:type="dxa"/>
              <w:left w:w="100" w:type="dxa"/>
              <w:bottom w:w="80" w:type="dxa"/>
              <w:right w:w="100" w:type="dxa"/>
            </w:tcMar>
            <w:vAlign w:val="center"/>
          </w:tcPr>
          <w:p w14:paraId="44E78727" w14:textId="77777777" w:rsidR="00527775" w:rsidRDefault="00F021FD">
            <w:r>
              <w:rPr>
                <w:color w:val="000000"/>
                <w:sz w:val="16"/>
              </w:rPr>
              <w:t>El cliente móvil se desacopla de la persistencia y consume una API REST centralizada.</w:t>
            </w:r>
          </w:p>
        </w:tc>
      </w:tr>
      <w:tr w:rsidR="00527775" w14:paraId="3C18D2CC" w14:textId="77777777">
        <w:trPr>
          <w:cantSplit/>
        </w:trPr>
        <w:tc>
          <w:tcPr>
            <w:tcW w:w="3000" w:type="dxa"/>
            <w:shd w:val="clear" w:color="auto" w:fill="E9EDF7"/>
            <w:tcMar>
              <w:top w:w="80" w:type="dxa"/>
              <w:left w:w="100" w:type="dxa"/>
              <w:bottom w:w="80" w:type="dxa"/>
              <w:right w:w="100" w:type="dxa"/>
            </w:tcMar>
            <w:vAlign w:val="center"/>
          </w:tcPr>
          <w:p w14:paraId="794D40AC" w14:textId="77777777" w:rsidR="00527775" w:rsidRDefault="00F021FD">
            <w:r>
              <w:rPr>
                <w:b/>
                <w:color w:val="000000"/>
                <w:sz w:val="16"/>
              </w:rPr>
              <w:t>DA-02 · Monolito modular</w:t>
            </w:r>
          </w:p>
        </w:tc>
        <w:tc>
          <w:tcPr>
            <w:tcW w:w="7040" w:type="dxa"/>
            <w:shd w:val="clear" w:color="auto" w:fill="E9EDF7"/>
            <w:tcMar>
              <w:top w:w="80" w:type="dxa"/>
              <w:left w:w="100" w:type="dxa"/>
              <w:bottom w:w="80" w:type="dxa"/>
              <w:right w:w="100" w:type="dxa"/>
            </w:tcMar>
            <w:vAlign w:val="center"/>
          </w:tcPr>
          <w:p w14:paraId="23B6EFC3" w14:textId="77777777" w:rsidR="00527775" w:rsidRDefault="00F021FD">
            <w:r>
              <w:rPr>
                <w:color w:val="000000"/>
                <w:sz w:val="16"/>
              </w:rPr>
              <w:t>Permite un único despliegue y pruebas simples, manteniendo separación por módulos. No se adoptan microservicios en el prototipo.</w:t>
            </w:r>
          </w:p>
        </w:tc>
      </w:tr>
      <w:tr w:rsidR="00527775" w14:paraId="2D64B4E7" w14:textId="77777777">
        <w:trPr>
          <w:cantSplit/>
        </w:trPr>
        <w:tc>
          <w:tcPr>
            <w:tcW w:w="3000" w:type="dxa"/>
            <w:shd w:val="clear" w:color="auto" w:fill="FFFFFF"/>
            <w:tcMar>
              <w:top w:w="80" w:type="dxa"/>
              <w:left w:w="100" w:type="dxa"/>
              <w:bottom w:w="80" w:type="dxa"/>
              <w:right w:w="100" w:type="dxa"/>
            </w:tcMar>
            <w:vAlign w:val="center"/>
          </w:tcPr>
          <w:p w14:paraId="1F5BB67A" w14:textId="77777777" w:rsidR="00527775" w:rsidRDefault="00F021FD">
            <w:r>
              <w:rPr>
                <w:b/>
                <w:color w:val="000000"/>
                <w:sz w:val="16"/>
              </w:rPr>
              <w:t>DA-03 · Arquitectura por capas</w:t>
            </w:r>
          </w:p>
        </w:tc>
        <w:tc>
          <w:tcPr>
            <w:tcW w:w="7040" w:type="dxa"/>
            <w:shd w:val="clear" w:color="auto" w:fill="FFFFFF"/>
            <w:tcMar>
              <w:top w:w="80" w:type="dxa"/>
              <w:left w:w="100" w:type="dxa"/>
              <w:bottom w:w="80" w:type="dxa"/>
              <w:right w:w="100" w:type="dxa"/>
            </w:tcMar>
            <w:vAlign w:val="center"/>
          </w:tcPr>
          <w:p w14:paraId="1C741C0C" w14:textId="77777777" w:rsidR="00527775" w:rsidRDefault="00F021FD">
            <w:r>
              <w:rPr>
                <w:color w:val="000000"/>
                <w:sz w:val="16"/>
              </w:rPr>
              <w:t>Reduce acoplamiento: controladores, servicios y repositorios poseen responsabilidades diferentes.</w:t>
            </w:r>
          </w:p>
        </w:tc>
      </w:tr>
      <w:tr w:rsidR="00527775" w14:paraId="17D7AF51" w14:textId="77777777">
        <w:trPr>
          <w:cantSplit/>
        </w:trPr>
        <w:tc>
          <w:tcPr>
            <w:tcW w:w="3000" w:type="dxa"/>
            <w:shd w:val="clear" w:color="auto" w:fill="E9EDF7"/>
            <w:tcMar>
              <w:top w:w="80" w:type="dxa"/>
              <w:left w:w="100" w:type="dxa"/>
              <w:bottom w:w="80" w:type="dxa"/>
              <w:right w:w="100" w:type="dxa"/>
            </w:tcMar>
            <w:vAlign w:val="center"/>
          </w:tcPr>
          <w:p w14:paraId="0B7CD2C5" w14:textId="18BBB11A" w:rsidR="00527775" w:rsidRDefault="001B60E8">
            <w:r w:rsidRPr="001B60E8">
              <w:rPr>
                <w:b/>
                <w:color w:val="000000"/>
                <w:sz w:val="16"/>
              </w:rPr>
              <w:t xml:space="preserve">DA-04 · Patrón </w:t>
            </w:r>
            <w:proofErr w:type="spellStart"/>
            <w:r w:rsidRPr="001B60E8">
              <w:rPr>
                <w:b/>
                <w:color w:val="000000"/>
                <w:sz w:val="16"/>
              </w:rPr>
              <w:t>Repository</w:t>
            </w:r>
            <w:proofErr w:type="spellEnd"/>
          </w:p>
        </w:tc>
        <w:tc>
          <w:tcPr>
            <w:tcW w:w="7040" w:type="dxa"/>
            <w:shd w:val="clear" w:color="auto" w:fill="E9EDF7"/>
            <w:tcMar>
              <w:top w:w="80" w:type="dxa"/>
              <w:left w:w="100" w:type="dxa"/>
              <w:bottom w:w="80" w:type="dxa"/>
              <w:right w:w="100" w:type="dxa"/>
            </w:tcMar>
            <w:vAlign w:val="center"/>
          </w:tcPr>
          <w:p w14:paraId="4EAE82AB" w14:textId="77777777" w:rsidR="00527775" w:rsidRDefault="00F021FD">
            <w:r>
              <w:rPr>
                <w:color w:val="000000"/>
                <w:sz w:val="16"/>
              </w:rPr>
              <w:t>Las consultas PostgreSQL quedan encapsuladas y no se distribuyen entre controladores o servicios.</w:t>
            </w:r>
          </w:p>
        </w:tc>
      </w:tr>
      <w:tr w:rsidR="00527775" w14:paraId="614282D5" w14:textId="77777777">
        <w:trPr>
          <w:cantSplit/>
        </w:trPr>
        <w:tc>
          <w:tcPr>
            <w:tcW w:w="3000" w:type="dxa"/>
            <w:shd w:val="clear" w:color="auto" w:fill="FFFFFF"/>
            <w:tcMar>
              <w:top w:w="80" w:type="dxa"/>
              <w:left w:w="100" w:type="dxa"/>
              <w:bottom w:w="80" w:type="dxa"/>
              <w:right w:w="100" w:type="dxa"/>
            </w:tcMar>
            <w:vAlign w:val="center"/>
          </w:tcPr>
          <w:p w14:paraId="486D7E0F" w14:textId="77777777" w:rsidR="00527775" w:rsidRDefault="00F021FD">
            <w:r>
              <w:rPr>
                <w:b/>
                <w:color w:val="000000"/>
                <w:sz w:val="16"/>
              </w:rPr>
              <w:t xml:space="preserve">DA-05 · </w:t>
            </w:r>
            <w:proofErr w:type="spellStart"/>
            <w:r>
              <w:rPr>
                <w:b/>
                <w:color w:val="000000"/>
                <w:sz w:val="16"/>
              </w:rPr>
              <w:t>Adapter</w:t>
            </w:r>
            <w:proofErr w:type="spellEnd"/>
          </w:p>
        </w:tc>
        <w:tc>
          <w:tcPr>
            <w:tcW w:w="7040" w:type="dxa"/>
            <w:shd w:val="clear" w:color="auto" w:fill="FFFFFF"/>
            <w:tcMar>
              <w:top w:w="80" w:type="dxa"/>
              <w:left w:w="100" w:type="dxa"/>
              <w:bottom w:w="80" w:type="dxa"/>
              <w:right w:w="100" w:type="dxa"/>
            </w:tcMar>
            <w:vAlign w:val="center"/>
          </w:tcPr>
          <w:p w14:paraId="2B89D1CD" w14:textId="77777777" w:rsidR="00527775" w:rsidRDefault="00F021FD">
            <w:proofErr w:type="spellStart"/>
            <w:r>
              <w:rPr>
                <w:color w:val="000000"/>
                <w:sz w:val="16"/>
              </w:rPr>
              <w:t>Leaflet</w:t>
            </w:r>
            <w:proofErr w:type="spellEnd"/>
            <w:r>
              <w:rPr>
                <w:color w:val="000000"/>
                <w:sz w:val="16"/>
              </w:rPr>
              <w:t>/OSM y FCM se integran mediante componentes sustituibles que aíslan dependencias externas.</w:t>
            </w:r>
          </w:p>
        </w:tc>
      </w:tr>
      <w:tr w:rsidR="00527775" w14:paraId="79E2F1B0" w14:textId="77777777">
        <w:trPr>
          <w:cantSplit/>
        </w:trPr>
        <w:tc>
          <w:tcPr>
            <w:tcW w:w="3000" w:type="dxa"/>
            <w:shd w:val="clear" w:color="auto" w:fill="E9EDF7"/>
            <w:tcMar>
              <w:top w:w="80" w:type="dxa"/>
              <w:left w:w="100" w:type="dxa"/>
              <w:bottom w:w="80" w:type="dxa"/>
              <w:right w:w="100" w:type="dxa"/>
            </w:tcMar>
            <w:vAlign w:val="center"/>
          </w:tcPr>
          <w:p w14:paraId="4FA20BA8" w14:textId="77777777" w:rsidR="00527775" w:rsidRDefault="00F021FD">
            <w:r>
              <w:rPr>
                <w:b/>
                <w:color w:val="000000"/>
                <w:sz w:val="16"/>
              </w:rPr>
              <w:t>DA-06 · JWT y roles</w:t>
            </w:r>
          </w:p>
        </w:tc>
        <w:tc>
          <w:tcPr>
            <w:tcW w:w="7040" w:type="dxa"/>
            <w:shd w:val="clear" w:color="auto" w:fill="E9EDF7"/>
            <w:tcMar>
              <w:top w:w="80" w:type="dxa"/>
              <w:left w:w="100" w:type="dxa"/>
              <w:bottom w:w="80" w:type="dxa"/>
              <w:right w:w="100" w:type="dxa"/>
            </w:tcMar>
            <w:vAlign w:val="center"/>
          </w:tcPr>
          <w:p w14:paraId="16A6038D" w14:textId="5A0AF680" w:rsidR="00527775" w:rsidRDefault="00F021FD">
            <w:r>
              <w:rPr>
                <w:color w:val="000000"/>
                <w:sz w:val="16"/>
              </w:rPr>
              <w:t>La API mantiene sesiones sin estado y aplica autorización</w:t>
            </w:r>
            <w:r w:rsidR="002F6E84">
              <w:rPr>
                <w:color w:val="000000"/>
                <w:sz w:val="16"/>
              </w:rPr>
              <w:t xml:space="preserve"> diferenciada para voluntario, organización y administrador.</w:t>
            </w:r>
          </w:p>
        </w:tc>
      </w:tr>
      <w:tr w:rsidR="00527775" w14:paraId="30277E0F" w14:textId="77777777">
        <w:trPr>
          <w:cantSplit/>
        </w:trPr>
        <w:tc>
          <w:tcPr>
            <w:tcW w:w="3000" w:type="dxa"/>
            <w:shd w:val="clear" w:color="auto" w:fill="FFFFFF"/>
            <w:tcMar>
              <w:top w:w="80" w:type="dxa"/>
              <w:left w:w="100" w:type="dxa"/>
              <w:bottom w:w="80" w:type="dxa"/>
              <w:right w:w="100" w:type="dxa"/>
            </w:tcMar>
            <w:vAlign w:val="center"/>
          </w:tcPr>
          <w:p w14:paraId="125EF95B" w14:textId="77777777" w:rsidR="00527775" w:rsidRDefault="00F021FD">
            <w:r>
              <w:rPr>
                <w:b/>
                <w:color w:val="000000"/>
                <w:sz w:val="16"/>
              </w:rPr>
              <w:lastRenderedPageBreak/>
              <w:t>DA-07 · Transacciones ACID</w:t>
            </w:r>
          </w:p>
        </w:tc>
        <w:tc>
          <w:tcPr>
            <w:tcW w:w="7040" w:type="dxa"/>
            <w:shd w:val="clear" w:color="auto" w:fill="FFFFFF"/>
            <w:tcMar>
              <w:top w:w="80" w:type="dxa"/>
              <w:left w:w="100" w:type="dxa"/>
              <w:bottom w:w="80" w:type="dxa"/>
              <w:right w:w="100" w:type="dxa"/>
            </w:tcMar>
            <w:vAlign w:val="center"/>
          </w:tcPr>
          <w:p w14:paraId="6090DAD1" w14:textId="77777777" w:rsidR="00527775" w:rsidRDefault="00F021FD">
            <w:r>
              <w:rPr>
                <w:color w:val="000000"/>
                <w:sz w:val="16"/>
              </w:rPr>
              <w:t>Inscripciones, cupos y cambios críticos se ejecutan de forma atómica para evitar estados parciales.</w:t>
            </w:r>
          </w:p>
        </w:tc>
      </w:tr>
      <w:tr w:rsidR="00DB031D" w14:paraId="51A19BD8" w14:textId="77777777">
        <w:trPr>
          <w:cantSplit/>
        </w:trPr>
        <w:tc>
          <w:tcPr>
            <w:tcW w:w="3000" w:type="dxa"/>
            <w:shd w:val="clear" w:color="auto" w:fill="FFFFFF"/>
            <w:tcMar>
              <w:top w:w="80" w:type="dxa"/>
              <w:left w:w="100" w:type="dxa"/>
              <w:bottom w:w="80" w:type="dxa"/>
              <w:right w:w="100" w:type="dxa"/>
            </w:tcMar>
            <w:vAlign w:val="center"/>
          </w:tcPr>
          <w:p w14:paraId="55DA16B8" w14:textId="2395EB95" w:rsidR="00DB031D" w:rsidRDefault="00B85E67">
            <w:pPr>
              <w:rPr>
                <w:b/>
                <w:color w:val="000000"/>
                <w:sz w:val="16"/>
              </w:rPr>
            </w:pPr>
            <w:r w:rsidRPr="00B85E67">
              <w:rPr>
                <w:b/>
                <w:color w:val="000000"/>
                <w:sz w:val="16"/>
              </w:rPr>
              <w:t>DA-08 · Recuperación mediante token y correo SMTP</w:t>
            </w:r>
          </w:p>
        </w:tc>
        <w:tc>
          <w:tcPr>
            <w:tcW w:w="7040" w:type="dxa"/>
            <w:shd w:val="clear" w:color="auto" w:fill="FFFFFF"/>
            <w:tcMar>
              <w:top w:w="80" w:type="dxa"/>
              <w:left w:w="100" w:type="dxa"/>
              <w:bottom w:w="80" w:type="dxa"/>
              <w:right w:w="100" w:type="dxa"/>
            </w:tcMar>
            <w:vAlign w:val="center"/>
          </w:tcPr>
          <w:p w14:paraId="2AA6874F" w14:textId="0DF0020E" w:rsidR="00DB031D" w:rsidRDefault="0037471B">
            <w:pPr>
              <w:rPr>
                <w:color w:val="000000"/>
                <w:sz w:val="16"/>
              </w:rPr>
            </w:pPr>
            <w:r w:rsidRPr="0037471B">
              <w:rPr>
                <w:color w:val="000000"/>
                <w:sz w:val="16"/>
              </w:rPr>
              <w:t xml:space="preserve">Mantiene la autenticación en el </w:t>
            </w:r>
            <w:proofErr w:type="spellStart"/>
            <w:r w:rsidRPr="0037471B">
              <w:rPr>
                <w:color w:val="000000"/>
                <w:sz w:val="16"/>
              </w:rPr>
              <w:t>backend</w:t>
            </w:r>
            <w:proofErr w:type="spellEnd"/>
            <w:r w:rsidRPr="0037471B">
              <w:rPr>
                <w:color w:val="000000"/>
                <w:sz w:val="16"/>
              </w:rPr>
              <w:t xml:space="preserve"> propio. </w:t>
            </w:r>
            <w:proofErr w:type="spellStart"/>
            <w:r w:rsidRPr="0037471B">
              <w:rPr>
                <w:color w:val="000000"/>
                <w:sz w:val="16"/>
              </w:rPr>
              <w:t>Nodemailer</w:t>
            </w:r>
            <w:proofErr w:type="spellEnd"/>
            <w:r w:rsidRPr="0037471B">
              <w:rPr>
                <w:color w:val="000000"/>
                <w:sz w:val="16"/>
              </w:rPr>
              <w:t xml:space="preserve"> y SMTP se utilizan únicamente para entregar un enlace temporal, sin incorporar </w:t>
            </w:r>
            <w:proofErr w:type="spellStart"/>
            <w:r w:rsidRPr="0037471B">
              <w:rPr>
                <w:color w:val="000000"/>
                <w:sz w:val="16"/>
              </w:rPr>
              <w:t>Firebase</w:t>
            </w:r>
            <w:proofErr w:type="spellEnd"/>
            <w:r w:rsidRPr="0037471B">
              <w:rPr>
                <w:color w:val="000000"/>
                <w:sz w:val="16"/>
              </w:rPr>
              <w:t xml:space="preserve"> </w:t>
            </w:r>
            <w:proofErr w:type="spellStart"/>
            <w:r w:rsidRPr="0037471B">
              <w:rPr>
                <w:color w:val="000000"/>
                <w:sz w:val="16"/>
              </w:rPr>
              <w:t>Authentication</w:t>
            </w:r>
            <w:proofErr w:type="spellEnd"/>
            <w:r w:rsidRPr="0037471B">
              <w:rPr>
                <w:color w:val="000000"/>
                <w:sz w:val="16"/>
              </w:rPr>
              <w:t>.</w:t>
            </w:r>
          </w:p>
        </w:tc>
      </w:tr>
      <w:tr w:rsidR="00DB031D" w14:paraId="16A35E57" w14:textId="77777777">
        <w:trPr>
          <w:cantSplit/>
        </w:trPr>
        <w:tc>
          <w:tcPr>
            <w:tcW w:w="3000" w:type="dxa"/>
            <w:shd w:val="clear" w:color="auto" w:fill="FFFFFF"/>
            <w:tcMar>
              <w:top w:w="80" w:type="dxa"/>
              <w:left w:w="100" w:type="dxa"/>
              <w:bottom w:w="80" w:type="dxa"/>
              <w:right w:w="100" w:type="dxa"/>
            </w:tcMar>
            <w:vAlign w:val="center"/>
          </w:tcPr>
          <w:p w14:paraId="607F2F86" w14:textId="5BD09B01" w:rsidR="00DB031D" w:rsidRDefault="00E5595B">
            <w:pPr>
              <w:rPr>
                <w:b/>
                <w:color w:val="000000"/>
                <w:sz w:val="16"/>
              </w:rPr>
            </w:pPr>
            <w:r w:rsidRPr="00E5595B">
              <w:rPr>
                <w:b/>
                <w:color w:val="000000"/>
                <w:sz w:val="16"/>
              </w:rPr>
              <w:t>DA-09 · Imágenes fuera de PostgreSQL</w:t>
            </w:r>
          </w:p>
        </w:tc>
        <w:tc>
          <w:tcPr>
            <w:tcW w:w="7040" w:type="dxa"/>
            <w:shd w:val="clear" w:color="auto" w:fill="FFFFFF"/>
            <w:tcMar>
              <w:top w:w="80" w:type="dxa"/>
              <w:left w:w="100" w:type="dxa"/>
              <w:bottom w:w="80" w:type="dxa"/>
              <w:right w:w="100" w:type="dxa"/>
            </w:tcMar>
            <w:vAlign w:val="center"/>
          </w:tcPr>
          <w:p w14:paraId="0A4F1348" w14:textId="1F9CE8DD" w:rsidR="00DB031D" w:rsidRDefault="00E5595B">
            <w:pPr>
              <w:rPr>
                <w:color w:val="000000"/>
                <w:sz w:val="16"/>
              </w:rPr>
            </w:pPr>
            <w:r w:rsidRPr="00E5595B">
              <w:rPr>
                <w:color w:val="000000"/>
                <w:sz w:val="16"/>
              </w:rPr>
              <w:t xml:space="preserve">Multer recibe y valida los archivos, el </w:t>
            </w:r>
            <w:proofErr w:type="spellStart"/>
            <w:r w:rsidRPr="00E5595B">
              <w:rPr>
                <w:color w:val="000000"/>
                <w:sz w:val="16"/>
              </w:rPr>
              <w:t>backend</w:t>
            </w:r>
            <w:proofErr w:type="spellEnd"/>
            <w:r w:rsidRPr="00E5595B">
              <w:rPr>
                <w:color w:val="000000"/>
                <w:sz w:val="16"/>
              </w:rPr>
              <w:t xml:space="preserve"> los almacena separadamente y PostgreSQL conserva únicamente </w:t>
            </w:r>
            <w:proofErr w:type="spellStart"/>
            <w:r w:rsidRPr="00E5595B">
              <w:rPr>
                <w:color w:val="000000"/>
                <w:sz w:val="16"/>
              </w:rPr>
              <w:t>imagen_url</w:t>
            </w:r>
            <w:proofErr w:type="spellEnd"/>
            <w:r w:rsidRPr="00E5595B">
              <w:rPr>
                <w:color w:val="000000"/>
                <w:sz w:val="16"/>
              </w:rPr>
              <w:t>. Esto evita aumentar innecesariamente el tamaño de la base de datos.</w:t>
            </w:r>
          </w:p>
        </w:tc>
      </w:tr>
    </w:tbl>
    <w:p w14:paraId="761BE222" w14:textId="77777777" w:rsidR="00527775" w:rsidRDefault="00F021FD">
      <w:pPr>
        <w:pStyle w:val="Ttulo1"/>
        <w:keepNext/>
        <w:spacing w:before="300" w:after="140"/>
      </w:pPr>
      <w:r>
        <w:rPr>
          <w:b/>
          <w:color w:val="1E2761"/>
        </w:rPr>
        <w:t>13. Insumos para el modelado de datos</w:t>
      </w:r>
    </w:p>
    <w:p w14:paraId="1674A85D" w14:textId="77777777" w:rsidR="00FB2EDD" w:rsidRDefault="00910226">
      <w:pPr>
        <w:keepLines/>
        <w:spacing w:after="100" w:line="252" w:lineRule="auto"/>
      </w:pPr>
      <w:r w:rsidRPr="00910226">
        <w:t>La arquitectura identifica como conceptos candidatos Usuario, Perfil de voluntario, Organización, Interés, Oportunidad, Inscripción, Donación material, Calificación, Notificación, Token de dispositivo y Token de recuperación de contraseña. También anticipa que las imágenes de donaciones serán almacenadas externamente y que el modelo de datos conservará únicamente su URL o referencia.</w:t>
      </w:r>
      <w:r w:rsidRPr="00910226">
        <w:t xml:space="preserve"> </w:t>
      </w:r>
    </w:p>
    <w:p w14:paraId="0E3A37D3" w14:textId="7F7DC17C" w:rsidR="00527775" w:rsidRDefault="00F021FD">
      <w:pPr>
        <w:keepLines/>
        <w:spacing w:after="100" w:line="252" w:lineRule="auto"/>
      </w:pPr>
      <w:r>
        <w:t>Estas referencias son insumos preliminares y no constituyen todavía el modelo definitivo. La actividad 1.1.5 establecerá entidades, atributos, claves primarias y foráneas, cardinalidades, restricciones y estados válidos, y producirá el diagrama de clases o entidad-relación correspondiente.</w:t>
      </w:r>
    </w:p>
    <w:p w14:paraId="3E0C5822" w14:textId="3BC2EE0A" w:rsidR="00527775" w:rsidRDefault="00527775">
      <w:pPr>
        <w:keepLines/>
        <w:spacing w:line="252" w:lineRule="auto"/>
      </w:pPr>
    </w:p>
    <w:sectPr w:rsidR="00527775">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906A3"/>
    <w:multiLevelType w:val="hybridMultilevel"/>
    <w:tmpl w:val="37F04414"/>
    <w:lvl w:ilvl="0" w:tplc="379CAD92">
      <w:start w:val="1"/>
      <w:numFmt w:val="bullet"/>
      <w:lvlText w:val="●"/>
      <w:lvlJc w:val="left"/>
      <w:pPr>
        <w:ind w:left="720" w:hanging="360"/>
      </w:pPr>
    </w:lvl>
    <w:lvl w:ilvl="1" w:tplc="47EE0572">
      <w:start w:val="1"/>
      <w:numFmt w:val="bullet"/>
      <w:lvlText w:val="○"/>
      <w:lvlJc w:val="left"/>
      <w:pPr>
        <w:ind w:left="1440" w:hanging="360"/>
      </w:pPr>
    </w:lvl>
    <w:lvl w:ilvl="2" w:tplc="35F2FB6C">
      <w:start w:val="1"/>
      <w:numFmt w:val="bullet"/>
      <w:lvlText w:val="■"/>
      <w:lvlJc w:val="left"/>
      <w:pPr>
        <w:ind w:left="2160" w:hanging="360"/>
      </w:pPr>
    </w:lvl>
    <w:lvl w:ilvl="3" w:tplc="0B306A46">
      <w:start w:val="1"/>
      <w:numFmt w:val="bullet"/>
      <w:lvlText w:val="●"/>
      <w:lvlJc w:val="left"/>
      <w:pPr>
        <w:ind w:left="2880" w:hanging="360"/>
      </w:pPr>
    </w:lvl>
    <w:lvl w:ilvl="4" w:tplc="75BE87C6">
      <w:start w:val="1"/>
      <w:numFmt w:val="bullet"/>
      <w:lvlText w:val="○"/>
      <w:lvlJc w:val="left"/>
      <w:pPr>
        <w:ind w:left="3600" w:hanging="360"/>
      </w:pPr>
    </w:lvl>
    <w:lvl w:ilvl="5" w:tplc="5192DD1A">
      <w:start w:val="1"/>
      <w:numFmt w:val="bullet"/>
      <w:lvlText w:val="■"/>
      <w:lvlJc w:val="left"/>
      <w:pPr>
        <w:ind w:left="4320" w:hanging="360"/>
      </w:pPr>
    </w:lvl>
    <w:lvl w:ilvl="6" w:tplc="BCFCA2D4">
      <w:start w:val="1"/>
      <w:numFmt w:val="bullet"/>
      <w:lvlText w:val="●"/>
      <w:lvlJc w:val="left"/>
      <w:pPr>
        <w:ind w:left="5040" w:hanging="360"/>
      </w:pPr>
    </w:lvl>
    <w:lvl w:ilvl="7" w:tplc="3EA0CCB8">
      <w:start w:val="1"/>
      <w:numFmt w:val="bullet"/>
      <w:lvlText w:val="●"/>
      <w:lvlJc w:val="left"/>
      <w:pPr>
        <w:ind w:left="5760" w:hanging="360"/>
      </w:pPr>
    </w:lvl>
    <w:lvl w:ilvl="8" w:tplc="3E5262DA">
      <w:start w:val="1"/>
      <w:numFmt w:val="bullet"/>
      <w:lvlText w:val="●"/>
      <w:lvlJc w:val="left"/>
      <w:pPr>
        <w:ind w:left="6480" w:hanging="360"/>
      </w:pPr>
    </w:lvl>
  </w:abstractNum>
  <w:num w:numId="1" w16cid:durableId="4099286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775"/>
    <w:rsid w:val="000A0E0A"/>
    <w:rsid w:val="00174983"/>
    <w:rsid w:val="001A7CED"/>
    <w:rsid w:val="001B2888"/>
    <w:rsid w:val="001B60E8"/>
    <w:rsid w:val="00241072"/>
    <w:rsid w:val="002441F4"/>
    <w:rsid w:val="002E5C41"/>
    <w:rsid w:val="002F6E84"/>
    <w:rsid w:val="003103F9"/>
    <w:rsid w:val="00345B91"/>
    <w:rsid w:val="0037471B"/>
    <w:rsid w:val="0037776A"/>
    <w:rsid w:val="003B7737"/>
    <w:rsid w:val="00404E52"/>
    <w:rsid w:val="00527775"/>
    <w:rsid w:val="00565EE3"/>
    <w:rsid w:val="005A2438"/>
    <w:rsid w:val="00644990"/>
    <w:rsid w:val="006545EA"/>
    <w:rsid w:val="00690514"/>
    <w:rsid w:val="00752F32"/>
    <w:rsid w:val="007B6F22"/>
    <w:rsid w:val="00910226"/>
    <w:rsid w:val="00937BDC"/>
    <w:rsid w:val="00943EF1"/>
    <w:rsid w:val="009C62B8"/>
    <w:rsid w:val="00A06DFD"/>
    <w:rsid w:val="00A15594"/>
    <w:rsid w:val="00A33D6B"/>
    <w:rsid w:val="00A375BC"/>
    <w:rsid w:val="00A53F12"/>
    <w:rsid w:val="00A77717"/>
    <w:rsid w:val="00AF7FD6"/>
    <w:rsid w:val="00B85E67"/>
    <w:rsid w:val="00C43391"/>
    <w:rsid w:val="00D83CC2"/>
    <w:rsid w:val="00D83CFA"/>
    <w:rsid w:val="00D94362"/>
    <w:rsid w:val="00DB031D"/>
    <w:rsid w:val="00E22E79"/>
    <w:rsid w:val="00E5595B"/>
    <w:rsid w:val="00E96B8B"/>
    <w:rsid w:val="00EF16F1"/>
    <w:rsid w:val="00F021FD"/>
    <w:rsid w:val="00FB2EDD"/>
    <w:rsid w:val="00FB2F2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0373A"/>
  <w15:docId w15:val="{40D0A227-AD07-44E0-954E-DFC9960D7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1"/>
        <w:szCs w:val="21"/>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semiHidden/>
    <w:unhideWhenUsed/>
    <w:rsid w:val="003B7737"/>
    <w:pPr>
      <w:spacing w:before="100" w:beforeAutospacing="1" w:after="100" w:afterAutospacing="1"/>
    </w:pPr>
    <w:rPr>
      <w:rFonts w:ascii="Times New Roman" w:eastAsia="Times New Roman"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243626">
      <w:bodyDiv w:val="1"/>
      <w:marLeft w:val="0"/>
      <w:marRight w:val="0"/>
      <w:marTop w:val="0"/>
      <w:marBottom w:val="0"/>
      <w:divBdr>
        <w:top w:val="none" w:sz="0" w:space="0" w:color="auto"/>
        <w:left w:val="none" w:sz="0" w:space="0" w:color="auto"/>
        <w:bottom w:val="none" w:sz="0" w:space="0" w:color="auto"/>
        <w:right w:val="none" w:sz="0" w:space="0" w:color="auto"/>
      </w:divBdr>
    </w:div>
    <w:div w:id="19447977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249</TotalTime>
  <Pages>7</Pages>
  <Words>2714</Words>
  <Characters>14933</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Diseño de arquitectura del sistema — Actividad 1.1.4</vt:lpstr>
    </vt:vector>
  </TitlesOfParts>
  <Company/>
  <LinksUpToDate>false</LinksUpToDate>
  <CharactersWithSpaces>17612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 arquitectura del sistema — Actividad 1.1.4</dc:title>
  <dc:subject>Proyecto Final de Carrera — Aplicación móvil de voluntariado geolocalizado</dc:subject>
  <dc:creator>Jonas, Andrés; Mora, Nicolás</dc:creator>
  <cp:keywords>arquitectura, voluntariado, React Native, Node.js, PostgreSQL, OpenStreetMap, Firebase</cp:keywords>
  <cp:lastModifiedBy>Andres Jonas</cp:lastModifiedBy>
  <cp:revision>43</cp:revision>
  <dcterms:created xsi:type="dcterms:W3CDTF">2026-07-31T12:00:00Z</dcterms:created>
  <dcterms:modified xsi:type="dcterms:W3CDTF">2026-08-25T16:23:00Z</dcterms:modified>
</cp:coreProperties>
</file>