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4F79" w14:textId="1059495E" w:rsidR="001C76E9" w:rsidRPr="00047AC9" w:rsidRDefault="00E06FBA" w:rsidP="001C76E9">
      <w:pPr>
        <w:pStyle w:val="Titel"/>
        <w:rPr>
          <w:sz w:val="36"/>
          <w:szCs w:val="36"/>
          <w:lang w:val="en-GB"/>
        </w:rPr>
      </w:pPr>
      <w:r w:rsidRPr="18CCA061">
        <w:rPr>
          <w:sz w:val="36"/>
          <w:szCs w:val="36"/>
          <w:lang w:val="en-GB"/>
        </w:rPr>
        <w:t xml:space="preserve">MachineLearning-2025W </w:t>
      </w:r>
      <w:r w:rsidR="6C83FA28" w:rsidRPr="18CCA061">
        <w:rPr>
          <w:sz w:val="36"/>
          <w:szCs w:val="36"/>
          <w:lang w:val="en-GB"/>
        </w:rPr>
        <w:t>Exercise 0 – Dataset Description</w:t>
      </w:r>
    </w:p>
    <w:p w14:paraId="33AD51BE" w14:textId="4A612229" w:rsidR="007F3462" w:rsidRPr="00196224" w:rsidRDefault="001C76E9" w:rsidP="001C76E9">
      <w:pPr>
        <w:pStyle w:val="berschrift1"/>
        <w:rPr>
          <w:sz w:val="32"/>
          <w:szCs w:val="32"/>
          <w:lang w:val="en-GB"/>
        </w:rPr>
      </w:pPr>
      <w:r w:rsidRPr="00196224">
        <w:rPr>
          <w:sz w:val="32"/>
          <w:szCs w:val="32"/>
          <w:lang w:val="en-GB"/>
        </w:rPr>
        <w:t>1. Explanation of choice for data sets</w:t>
      </w:r>
    </w:p>
    <w:p w14:paraId="3D299595" w14:textId="16CDC4C6" w:rsidR="00DD012B" w:rsidRPr="00047AC9" w:rsidRDefault="006C6324" w:rsidP="006C6324">
      <w:pPr>
        <w:rPr>
          <w:lang w:val="en-GB"/>
        </w:rPr>
      </w:pPr>
      <w:r w:rsidRPr="00047AC9">
        <w:rPr>
          <w:rFonts w:ascii="Aptos" w:hAnsi="Aptos"/>
          <w:color w:val="000000"/>
          <w:lang w:val="en-GB"/>
        </w:rPr>
        <w:t xml:space="preserve">The task was to identify data sets that are not closely related, so we focused on finding </w:t>
      </w:r>
      <w:r w:rsidRPr="00047AC9">
        <w:rPr>
          <w:lang w:val="en-GB"/>
        </w:rPr>
        <w:t>able to find</w:t>
      </w:r>
      <w:r w:rsidR="005F46B2" w:rsidRPr="00047AC9">
        <w:rPr>
          <w:lang w:val="en-GB"/>
        </w:rPr>
        <w:t xml:space="preserve"> one</w:t>
      </w:r>
      <w:r w:rsidR="007C62E2" w:rsidRPr="00047AC9">
        <w:rPr>
          <w:lang w:val="en-GB"/>
        </w:rPr>
        <w:t xml:space="preserve"> </w:t>
      </w:r>
      <w:r w:rsidR="00B10663" w:rsidRPr="00047AC9">
        <w:rPr>
          <w:lang w:val="en-GB"/>
        </w:rPr>
        <w:t xml:space="preserve">whose </w:t>
      </w:r>
      <w:r w:rsidR="00B35238" w:rsidRPr="00047AC9">
        <w:rPr>
          <w:lang w:val="en-GB"/>
        </w:rPr>
        <w:t>characteristics</w:t>
      </w:r>
      <w:r w:rsidR="00B10663" w:rsidRPr="00047AC9">
        <w:rPr>
          <w:lang w:val="en-GB"/>
        </w:rPr>
        <w:t xml:space="preserve"> are</w:t>
      </w:r>
      <w:r w:rsidR="007C62E2" w:rsidRPr="00047AC9">
        <w:rPr>
          <w:lang w:val="en-GB"/>
        </w:rPr>
        <w:t xml:space="preserve"> mainly nominal whilst the other </w:t>
      </w:r>
      <w:r w:rsidR="00CA5ECB" w:rsidRPr="00047AC9">
        <w:rPr>
          <w:lang w:val="en-GB"/>
        </w:rPr>
        <w:t xml:space="preserve">is based only on </w:t>
      </w:r>
      <w:r w:rsidR="0090431F" w:rsidRPr="00047AC9">
        <w:rPr>
          <w:lang w:val="en-GB"/>
        </w:rPr>
        <w:t>continuous features</w:t>
      </w:r>
      <w:r w:rsidR="00A26583" w:rsidRPr="00047AC9">
        <w:rPr>
          <w:lang w:val="en-GB"/>
        </w:rPr>
        <w:t xml:space="preserve">. </w:t>
      </w:r>
      <w:r w:rsidR="00B35238" w:rsidRPr="00047AC9">
        <w:rPr>
          <w:lang w:val="en-GB"/>
        </w:rPr>
        <w:t>Though what both have in common is that the target variables consist of more than just two. This similarity as well as the difference in characteristics make it interesting to see and compare the different ways in which we might have to implement our models in the upcoming exercises.</w:t>
      </w:r>
    </w:p>
    <w:p w14:paraId="33F58CFD" w14:textId="5E6FCCD2" w:rsidR="001C76E9" w:rsidRPr="00196224" w:rsidRDefault="0E09BA30" w:rsidP="001C76E9">
      <w:pPr>
        <w:pStyle w:val="berschrift1"/>
        <w:rPr>
          <w:sz w:val="30"/>
          <w:szCs w:val="30"/>
          <w:lang w:val="en-GB"/>
        </w:rPr>
      </w:pPr>
      <w:r w:rsidRPr="00196224">
        <w:rPr>
          <w:sz w:val="30"/>
          <w:szCs w:val="30"/>
          <w:lang w:val="en-GB"/>
        </w:rPr>
        <w:t xml:space="preserve">2. Dataset 1: </w:t>
      </w:r>
      <w:hyperlink r:id="rId7">
        <w:r w:rsidRPr="00196224">
          <w:rPr>
            <w:rStyle w:val="Hyperlink"/>
            <w:sz w:val="30"/>
            <w:szCs w:val="30"/>
            <w:lang w:val="en-GB"/>
          </w:rPr>
          <w:t>Soybean</w:t>
        </w:r>
      </w:hyperlink>
    </w:p>
    <w:p w14:paraId="62DF8CB5" w14:textId="53018519" w:rsidR="001C76E9" w:rsidRPr="00047AC9" w:rsidRDefault="50045A12" w:rsidP="2D29BD21">
      <w:pPr>
        <w:spacing w:before="240" w:after="240"/>
        <w:rPr>
          <w:rFonts w:ascii="Aptos" w:eastAsia="Aptos" w:hAnsi="Aptos" w:cs="Aptos"/>
          <w:lang w:val="en-GB"/>
        </w:rPr>
      </w:pPr>
      <w:r w:rsidRPr="50045A12">
        <w:rPr>
          <w:lang w:val="en-GB"/>
        </w:rPr>
        <w:t>The</w:t>
      </w:r>
      <w:r w:rsidR="726B2F1F" w:rsidRPr="00047AC9">
        <w:rPr>
          <w:lang w:val="en-GB"/>
        </w:rPr>
        <w:t xml:space="preserve"> large soybean dataset which was donated to UCI by </w:t>
      </w:r>
      <w:r w:rsidR="726B2F1F" w:rsidRPr="00047AC9">
        <w:rPr>
          <w:rFonts w:ascii="Aptos" w:eastAsia="Aptos" w:hAnsi="Aptos" w:cs="Aptos"/>
          <w:lang w:val="en-GB"/>
        </w:rPr>
        <w:t xml:space="preserve">R.S. Michalski and R.L. </w:t>
      </w:r>
      <w:proofErr w:type="spellStart"/>
      <w:r w:rsidR="726B2F1F" w:rsidRPr="00047AC9">
        <w:rPr>
          <w:rFonts w:ascii="Aptos" w:eastAsia="Aptos" w:hAnsi="Aptos" w:cs="Aptos"/>
          <w:lang w:val="en-GB"/>
        </w:rPr>
        <w:t>Chilausky</w:t>
      </w:r>
      <w:proofErr w:type="spellEnd"/>
      <w:r w:rsidR="726B2F1F" w:rsidRPr="00047AC9">
        <w:rPr>
          <w:rFonts w:ascii="Aptos" w:eastAsia="Aptos" w:hAnsi="Aptos" w:cs="Aptos"/>
          <w:lang w:val="en-GB"/>
        </w:rPr>
        <w:t xml:space="preserve"> in 1988. </w:t>
      </w:r>
      <w:r w:rsidR="3935CA14" w:rsidRPr="00047AC9">
        <w:rPr>
          <w:rFonts w:ascii="Aptos" w:eastAsia="Aptos" w:hAnsi="Aptos" w:cs="Aptos"/>
          <w:lang w:val="en-GB"/>
        </w:rPr>
        <w:t xml:space="preserve">This </w:t>
      </w:r>
      <w:proofErr w:type="gramStart"/>
      <w:r w:rsidR="3935CA14" w:rsidRPr="00047AC9">
        <w:rPr>
          <w:rFonts w:ascii="Aptos" w:eastAsia="Aptos" w:hAnsi="Aptos" w:cs="Aptos"/>
          <w:lang w:val="en-GB"/>
        </w:rPr>
        <w:t>particular version</w:t>
      </w:r>
      <w:proofErr w:type="gramEnd"/>
      <w:r w:rsidR="3935CA14" w:rsidRPr="00047AC9">
        <w:rPr>
          <w:rFonts w:ascii="Aptos" w:eastAsia="Aptos" w:hAnsi="Aptos" w:cs="Aptos"/>
          <w:lang w:val="en-GB"/>
        </w:rPr>
        <w:t xml:space="preserve"> merges the training and test data into a </w:t>
      </w:r>
      <w:r w:rsidR="70C7845F" w:rsidRPr="00047AC9">
        <w:rPr>
          <w:rFonts w:ascii="Aptos" w:eastAsia="Aptos" w:hAnsi="Aptos" w:cs="Aptos"/>
          <w:lang w:val="en-GB"/>
        </w:rPr>
        <w:t>single dataset.</w:t>
      </w:r>
      <w:r w:rsidR="505608ED" w:rsidRPr="00047AC9">
        <w:rPr>
          <w:rFonts w:ascii="Aptos" w:eastAsia="Aptos" w:hAnsi="Aptos" w:cs="Aptos"/>
          <w:lang w:val="en-GB"/>
        </w:rPr>
        <w:t xml:space="preserve"> The domain of the data is biology, with the focus </w:t>
      </w:r>
      <w:r w:rsidR="0399379A" w:rsidRPr="00047AC9">
        <w:rPr>
          <w:rFonts w:ascii="Aptos" w:eastAsia="Aptos" w:hAnsi="Aptos" w:cs="Aptos"/>
          <w:lang w:val="en-GB"/>
        </w:rPr>
        <w:t xml:space="preserve">being on </w:t>
      </w:r>
      <w:r w:rsidR="0650850E" w:rsidRPr="00047AC9">
        <w:rPr>
          <w:rFonts w:ascii="Aptos" w:eastAsia="Aptos" w:hAnsi="Aptos" w:cs="Aptos"/>
          <w:lang w:val="en-GB"/>
        </w:rPr>
        <w:t xml:space="preserve">classifying soybean diseases based on </w:t>
      </w:r>
      <w:r w:rsidR="2FF31F83" w:rsidRPr="2FF31F83">
        <w:rPr>
          <w:rFonts w:ascii="Aptos" w:eastAsia="Aptos" w:hAnsi="Aptos" w:cs="Aptos"/>
          <w:lang w:val="en-GB"/>
        </w:rPr>
        <w:t>the</w:t>
      </w:r>
      <w:r w:rsidR="0650850E" w:rsidRPr="00047AC9">
        <w:rPr>
          <w:rFonts w:ascii="Aptos" w:eastAsia="Aptos" w:hAnsi="Aptos" w:cs="Aptos"/>
          <w:lang w:val="en-GB"/>
        </w:rPr>
        <w:t xml:space="preserve"> </w:t>
      </w:r>
      <w:r w:rsidR="24CA5BED" w:rsidRPr="00047AC9">
        <w:rPr>
          <w:rFonts w:ascii="Aptos" w:eastAsia="Aptos" w:hAnsi="Aptos" w:cs="Aptos"/>
          <w:lang w:val="en-GB"/>
        </w:rPr>
        <w:t xml:space="preserve">characteristics and </w:t>
      </w:r>
      <w:r w:rsidR="05AE67CF" w:rsidRPr="05AE67CF">
        <w:rPr>
          <w:rFonts w:ascii="Aptos" w:eastAsia="Aptos" w:hAnsi="Aptos" w:cs="Aptos"/>
          <w:lang w:val="en-GB"/>
        </w:rPr>
        <w:t>environment of the plants.</w:t>
      </w:r>
    </w:p>
    <w:p w14:paraId="7E87F459" w14:textId="28E9A1FE" w:rsidR="001C76E9" w:rsidRPr="00047AC9" w:rsidRDefault="001C76E9" w:rsidP="001C76E9">
      <w:pPr>
        <w:pStyle w:val="berschrift2"/>
        <w:rPr>
          <w:sz w:val="28"/>
          <w:szCs w:val="28"/>
          <w:lang w:val="en-GB"/>
        </w:rPr>
      </w:pPr>
      <w:r w:rsidRPr="00047AC9">
        <w:rPr>
          <w:sz w:val="28"/>
          <w:szCs w:val="28"/>
          <w:lang w:val="en-GB"/>
        </w:rPr>
        <w:t>2.</w:t>
      </w:r>
      <w:r w:rsidR="50045A12" w:rsidRPr="50045A12">
        <w:rPr>
          <w:sz w:val="28"/>
          <w:szCs w:val="28"/>
          <w:lang w:val="en-GB"/>
        </w:rPr>
        <w:t>1</w:t>
      </w:r>
      <w:r w:rsidRPr="00047AC9">
        <w:rPr>
          <w:sz w:val="28"/>
          <w:szCs w:val="28"/>
          <w:lang w:val="en-GB"/>
        </w:rPr>
        <w:t xml:space="preserve"> Data Structure</w:t>
      </w:r>
    </w:p>
    <w:p w14:paraId="4162A61A" w14:textId="0D284F2C" w:rsidR="3C69503C" w:rsidRDefault="1D6B1458" w:rsidP="3C69503C">
      <w:pPr>
        <w:rPr>
          <w:lang w:val="en-GB"/>
        </w:rPr>
      </w:pPr>
      <w:r w:rsidRPr="1D6B1458">
        <w:rPr>
          <w:lang w:val="en-GB"/>
        </w:rPr>
        <w:t xml:space="preserve">The dataset includes </w:t>
      </w:r>
      <w:r w:rsidR="7B0A9580" w:rsidRPr="7B0A9580">
        <w:rPr>
          <w:lang w:val="en-GB"/>
        </w:rPr>
        <w:t xml:space="preserve">683 records and </w:t>
      </w:r>
      <w:r w:rsidRPr="1D6B1458">
        <w:rPr>
          <w:lang w:val="en-GB"/>
        </w:rPr>
        <w:t xml:space="preserve">36 nominal attributes, 16 of which are binary, which describe the </w:t>
      </w:r>
      <w:r w:rsidRPr="1D6B1458">
        <w:rPr>
          <w:rFonts w:ascii="Aptos" w:eastAsia="Aptos" w:hAnsi="Aptos" w:cs="Aptos"/>
          <w:lang w:val="en-GB"/>
        </w:rPr>
        <w:t>environment</w:t>
      </w:r>
      <w:r w:rsidRPr="1D6B1458">
        <w:rPr>
          <w:lang w:val="en-GB"/>
        </w:rPr>
        <w:t xml:space="preserve"> (</w:t>
      </w:r>
      <w:r w:rsidR="31959A7D" w:rsidRPr="31959A7D">
        <w:rPr>
          <w:lang w:val="en-GB"/>
        </w:rPr>
        <w:t>e.g.</w:t>
      </w:r>
      <w:r w:rsidRPr="1D6B1458">
        <w:rPr>
          <w:lang w:val="en-GB"/>
        </w:rPr>
        <w:t xml:space="preserve"> temperature</w:t>
      </w:r>
      <w:r w:rsidR="31959A7D" w:rsidRPr="31959A7D">
        <w:rPr>
          <w:lang w:val="en-GB"/>
        </w:rPr>
        <w:t>,</w:t>
      </w:r>
      <w:r w:rsidRPr="1D6B1458">
        <w:rPr>
          <w:lang w:val="en-GB"/>
        </w:rPr>
        <w:t xml:space="preserve"> weather) and characteristics of the soybean plants (</w:t>
      </w:r>
      <w:r w:rsidR="7E04C3C0" w:rsidRPr="7E04C3C0">
        <w:rPr>
          <w:lang w:val="en-GB"/>
        </w:rPr>
        <w:t xml:space="preserve">e.g. </w:t>
      </w:r>
      <w:r w:rsidRPr="1D6B1458">
        <w:rPr>
          <w:lang w:val="en-GB"/>
        </w:rPr>
        <w:t>leaf</w:t>
      </w:r>
      <w:r w:rsidR="7EE0EE4B" w:rsidRPr="7EE0EE4B">
        <w:rPr>
          <w:lang w:val="en-GB"/>
        </w:rPr>
        <w:t xml:space="preserve">, seed and stem </w:t>
      </w:r>
      <w:r w:rsidR="7E04C3C0" w:rsidRPr="7E04C3C0">
        <w:rPr>
          <w:lang w:val="en-GB"/>
        </w:rPr>
        <w:t>characteristics</w:t>
      </w:r>
      <w:r w:rsidRPr="1D6B1458">
        <w:rPr>
          <w:lang w:val="en-GB"/>
        </w:rPr>
        <w:t>).</w:t>
      </w:r>
      <w:r w:rsidR="144AC15F" w:rsidRPr="144AC15F">
        <w:rPr>
          <w:lang w:val="en-GB"/>
        </w:rPr>
        <w:t xml:space="preserve"> </w:t>
      </w:r>
      <w:r w:rsidR="759C598A" w:rsidRPr="759C598A">
        <w:rPr>
          <w:lang w:val="en-GB"/>
        </w:rPr>
        <w:t>For a more detailed data structure analysis, see the code base.</w:t>
      </w:r>
      <w:r w:rsidR="3F33C298" w:rsidRPr="3F33C298">
        <w:rPr>
          <w:lang w:val="en-GB"/>
        </w:rPr>
        <w:t xml:space="preserve"> </w:t>
      </w:r>
    </w:p>
    <w:p w14:paraId="69726AD2" w14:textId="2C567145" w:rsidR="001C76E9" w:rsidRPr="00047AC9" w:rsidRDefault="001C76E9" w:rsidP="2791DBF5">
      <w:pPr>
        <w:pStyle w:val="berschrift2"/>
        <w:spacing w:before="120"/>
        <w:rPr>
          <w:sz w:val="28"/>
          <w:szCs w:val="28"/>
          <w:lang w:val="en-GB"/>
        </w:rPr>
      </w:pPr>
      <w:r w:rsidRPr="00047AC9">
        <w:rPr>
          <w:sz w:val="28"/>
          <w:szCs w:val="28"/>
          <w:lang w:val="en-GB"/>
        </w:rPr>
        <w:t>2.</w:t>
      </w:r>
      <w:r w:rsidR="50045A12" w:rsidRPr="50045A12">
        <w:rPr>
          <w:sz w:val="28"/>
          <w:szCs w:val="28"/>
          <w:lang w:val="en-GB"/>
        </w:rPr>
        <w:t>2</w:t>
      </w:r>
      <w:r w:rsidRPr="00047AC9">
        <w:rPr>
          <w:sz w:val="28"/>
          <w:szCs w:val="28"/>
          <w:lang w:val="en-GB"/>
        </w:rPr>
        <w:t xml:space="preserve"> Target Variable</w:t>
      </w:r>
    </w:p>
    <w:p w14:paraId="3D188772" w14:textId="3D2C5C93" w:rsidR="68A1C50C" w:rsidRDefault="68A1C50C" w:rsidP="7EFC9A27">
      <w:pPr>
        <w:rPr>
          <w:lang w:val="en-GB"/>
        </w:rPr>
      </w:pPr>
      <w:r w:rsidRPr="68A1C50C">
        <w:rPr>
          <w:lang w:val="en-GB"/>
        </w:rPr>
        <w:t xml:space="preserve">The target variable is </w:t>
      </w:r>
      <w:r w:rsidRPr="1F0A2233">
        <w:rPr>
          <w:b/>
          <w:lang w:val="en-GB"/>
        </w:rPr>
        <w:t>“</w:t>
      </w:r>
      <w:r w:rsidRPr="68A1C50C">
        <w:rPr>
          <w:b/>
          <w:bCs/>
          <w:lang w:val="en-GB"/>
        </w:rPr>
        <w:t>class</w:t>
      </w:r>
      <w:proofErr w:type="gramStart"/>
      <w:r w:rsidRPr="1F0A2233">
        <w:rPr>
          <w:b/>
          <w:lang w:val="en-GB"/>
        </w:rPr>
        <w:t>”</w:t>
      </w:r>
      <w:proofErr w:type="gramEnd"/>
      <w:r w:rsidRPr="1F0A2233">
        <w:rPr>
          <w:b/>
          <w:lang w:val="en-GB"/>
        </w:rPr>
        <w:t xml:space="preserve"> </w:t>
      </w:r>
      <w:r w:rsidR="10DE4848" w:rsidRPr="10DE4848">
        <w:rPr>
          <w:lang w:val="en-GB"/>
        </w:rPr>
        <w:t>and it includes 19</w:t>
      </w:r>
      <w:r w:rsidR="397C198E" w:rsidRPr="397C198E">
        <w:rPr>
          <w:lang w:val="en-GB"/>
        </w:rPr>
        <w:t xml:space="preserve"> diseases of soybeans. </w:t>
      </w:r>
      <w:r w:rsidR="351AAF4E" w:rsidRPr="351AAF4E">
        <w:rPr>
          <w:lang w:val="en-GB"/>
        </w:rPr>
        <w:t xml:space="preserve">The names and distribution of these classes can be seen in the </w:t>
      </w:r>
      <w:r w:rsidR="70539242" w:rsidRPr="70539242">
        <w:rPr>
          <w:lang w:val="en-GB"/>
        </w:rPr>
        <w:t>plot</w:t>
      </w:r>
      <w:r w:rsidR="351AAF4E" w:rsidRPr="351AAF4E">
        <w:rPr>
          <w:lang w:val="en-GB"/>
        </w:rPr>
        <w:t xml:space="preserve"> below. </w:t>
      </w:r>
      <w:r w:rsidR="345F052D" w:rsidRPr="345F052D">
        <w:rPr>
          <w:lang w:val="en-GB"/>
        </w:rPr>
        <w:t xml:space="preserve">In previous studies, only the top 15 classes were considered, since the last 4 have less than 20 instances </w:t>
      </w:r>
      <w:r w:rsidR="5FD4A1E0" w:rsidRPr="5FD4A1E0">
        <w:rPr>
          <w:lang w:val="en-GB"/>
        </w:rPr>
        <w:t>in the dataset.</w:t>
      </w:r>
    </w:p>
    <w:p w14:paraId="29900525" w14:textId="5FE58836" w:rsidR="68A1C50C" w:rsidRDefault="63A73EAE" w:rsidP="7EFC9A27">
      <w:pPr>
        <w:jc w:val="center"/>
      </w:pPr>
      <w:r>
        <w:rPr>
          <w:noProof/>
        </w:rPr>
        <w:drawing>
          <wp:inline distT="0" distB="0" distL="0" distR="0" wp14:anchorId="29F4FC18" wp14:editId="4ED8267F">
            <wp:extent cx="5655904" cy="3047643"/>
            <wp:effectExtent l="0" t="0" r="0" b="635"/>
            <wp:docPr id="2069157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57215" name=""/>
                    <pic:cNvPicPr/>
                  </pic:nvPicPr>
                  <pic:blipFill>
                    <a:blip r:embed="rId8">
                      <a:extLst>
                        <a:ext uri="{28A0092B-C50C-407E-A947-70E740481C1C}">
                          <a14:useLocalDpi xmlns:a14="http://schemas.microsoft.com/office/drawing/2010/main"/>
                        </a:ext>
                      </a:extLst>
                    </a:blip>
                    <a:stretch>
                      <a:fillRect/>
                    </a:stretch>
                  </pic:blipFill>
                  <pic:spPr>
                    <a:xfrm>
                      <a:off x="0" y="0"/>
                      <a:ext cx="5655904" cy="3047643"/>
                    </a:xfrm>
                    <a:prstGeom prst="rect">
                      <a:avLst/>
                    </a:prstGeom>
                    <a:effectLst/>
                  </pic:spPr>
                </pic:pic>
              </a:graphicData>
            </a:graphic>
          </wp:inline>
        </w:drawing>
      </w:r>
    </w:p>
    <w:p w14:paraId="495AB559" w14:textId="0C573EA1" w:rsidR="26BAA08E" w:rsidRDefault="26BAA08E" w:rsidP="5ED856C6">
      <w:pPr>
        <w:jc w:val="center"/>
      </w:pPr>
    </w:p>
    <w:p w14:paraId="1BC91AFB" w14:textId="1C2FCE04" w:rsidR="001C76E9" w:rsidRPr="00047AC9" w:rsidRDefault="001C76E9" w:rsidP="001C76E9">
      <w:pPr>
        <w:pStyle w:val="berschrift2"/>
        <w:rPr>
          <w:sz w:val="28"/>
          <w:szCs w:val="28"/>
          <w:lang w:val="en-GB"/>
        </w:rPr>
      </w:pPr>
      <w:r w:rsidRPr="00047AC9">
        <w:rPr>
          <w:sz w:val="28"/>
          <w:szCs w:val="28"/>
          <w:lang w:val="en-GB"/>
        </w:rPr>
        <w:t>2.</w:t>
      </w:r>
      <w:r w:rsidR="00056272">
        <w:rPr>
          <w:sz w:val="28"/>
          <w:szCs w:val="28"/>
          <w:lang w:val="en-GB"/>
        </w:rPr>
        <w:t>3</w:t>
      </w:r>
      <w:r w:rsidRPr="00047AC9">
        <w:rPr>
          <w:sz w:val="28"/>
          <w:szCs w:val="28"/>
          <w:lang w:val="en-GB"/>
        </w:rPr>
        <w:t xml:space="preserve"> Data Quality and Preprocessing Notes</w:t>
      </w:r>
    </w:p>
    <w:p w14:paraId="36D45C6E" w14:textId="057673E3" w:rsidR="38F86C39" w:rsidRDefault="32D096A4" w:rsidP="38F86C39">
      <w:pPr>
        <w:rPr>
          <w:lang w:val="en-GB"/>
        </w:rPr>
      </w:pPr>
      <w:r w:rsidRPr="32D096A4">
        <w:rPr>
          <w:lang w:val="en-GB"/>
        </w:rPr>
        <w:t xml:space="preserve">The dataset contains </w:t>
      </w:r>
      <w:r w:rsidR="59C32476" w:rsidRPr="59C32476">
        <w:rPr>
          <w:lang w:val="en-GB"/>
        </w:rPr>
        <w:t>2337</w:t>
      </w:r>
      <w:r w:rsidRPr="32D096A4">
        <w:rPr>
          <w:lang w:val="en-GB"/>
        </w:rPr>
        <w:t xml:space="preserve"> </w:t>
      </w:r>
      <w:r w:rsidR="64AC5321" w:rsidRPr="64AC5321">
        <w:rPr>
          <w:lang w:val="en-GB"/>
        </w:rPr>
        <w:t xml:space="preserve">missing values, which is </w:t>
      </w:r>
      <w:r w:rsidR="7B38873C" w:rsidRPr="7B38873C">
        <w:rPr>
          <w:lang w:val="en-GB"/>
        </w:rPr>
        <w:t>9.5% of the data</w:t>
      </w:r>
      <w:r w:rsidR="64AC5321" w:rsidRPr="64AC5321">
        <w:rPr>
          <w:lang w:val="en-GB"/>
        </w:rPr>
        <w:t xml:space="preserve">. </w:t>
      </w:r>
      <w:r w:rsidR="1159D5BA" w:rsidRPr="1159D5BA">
        <w:rPr>
          <w:lang w:val="en-GB"/>
        </w:rPr>
        <w:t>Only 3</w:t>
      </w:r>
      <w:r w:rsidR="357C99F0" w:rsidRPr="357C99F0">
        <w:rPr>
          <w:lang w:val="en-GB"/>
        </w:rPr>
        <w:t xml:space="preserve"> attributes </w:t>
      </w:r>
      <w:r w:rsidR="40CAFFD8" w:rsidRPr="40CAFFD8">
        <w:rPr>
          <w:lang w:val="en-GB"/>
        </w:rPr>
        <w:t xml:space="preserve">are </w:t>
      </w:r>
      <w:r w:rsidR="357C99F0" w:rsidRPr="357C99F0">
        <w:rPr>
          <w:lang w:val="en-GB"/>
        </w:rPr>
        <w:t>missing</w:t>
      </w:r>
      <w:r w:rsidRPr="32D096A4">
        <w:rPr>
          <w:lang w:val="en-GB"/>
        </w:rPr>
        <w:t xml:space="preserve"> </w:t>
      </w:r>
      <w:r w:rsidR="1159D5BA" w:rsidRPr="1159D5BA">
        <w:rPr>
          <w:lang w:val="en-GB"/>
        </w:rPr>
        <w:t xml:space="preserve">≤10 </w:t>
      </w:r>
      <w:r w:rsidR="47851EE8" w:rsidRPr="47851EE8">
        <w:rPr>
          <w:lang w:val="en-GB"/>
        </w:rPr>
        <w:t>values.</w:t>
      </w:r>
      <w:r w:rsidR="2BBB8766" w:rsidRPr="2BBB8766">
        <w:rPr>
          <w:lang w:val="en-GB"/>
        </w:rPr>
        <w:t xml:space="preserve"> </w:t>
      </w:r>
      <w:r w:rsidR="3F357608" w:rsidRPr="3F357608">
        <w:rPr>
          <w:lang w:val="en-GB"/>
        </w:rPr>
        <w:t>As mentioned before, 4 of the target classes are deemed to have insufficient data, so we will also need to consider removing them.</w:t>
      </w:r>
      <w:r w:rsidR="1BDA5C53" w:rsidRPr="1BDA5C53">
        <w:rPr>
          <w:lang w:val="en-GB"/>
        </w:rPr>
        <w:t xml:space="preserve"> </w:t>
      </w:r>
      <w:r w:rsidR="70539242" w:rsidRPr="70539242">
        <w:rPr>
          <w:lang w:val="en-GB"/>
        </w:rPr>
        <w:t xml:space="preserve">Further feature analysis would be important, to find out which are the most crucial features, but as a first look </w:t>
      </w:r>
      <w:r w:rsidR="75379DE7" w:rsidRPr="75379DE7">
        <w:rPr>
          <w:lang w:val="en-GB"/>
        </w:rPr>
        <w:t xml:space="preserve">we assume the </w:t>
      </w:r>
      <w:r w:rsidR="257BA48A" w:rsidRPr="257BA48A">
        <w:rPr>
          <w:lang w:val="en-GB"/>
        </w:rPr>
        <w:t>“</w:t>
      </w:r>
      <w:r w:rsidR="75379DE7" w:rsidRPr="75379DE7">
        <w:rPr>
          <w:lang w:val="en-GB"/>
        </w:rPr>
        <w:t xml:space="preserve">Damaged </w:t>
      </w:r>
      <w:r w:rsidR="257BA48A" w:rsidRPr="257BA48A">
        <w:rPr>
          <w:lang w:val="en-GB"/>
        </w:rPr>
        <w:t>Area”</w:t>
      </w:r>
      <w:r w:rsidR="75379DE7" w:rsidRPr="75379DE7">
        <w:rPr>
          <w:lang w:val="en-GB"/>
        </w:rPr>
        <w:t xml:space="preserve"> and </w:t>
      </w:r>
      <w:r w:rsidR="257BA48A" w:rsidRPr="257BA48A">
        <w:rPr>
          <w:lang w:val="en-GB"/>
        </w:rPr>
        <w:t>“</w:t>
      </w:r>
      <w:r w:rsidR="63D7EA3C" w:rsidRPr="63D7EA3C">
        <w:rPr>
          <w:lang w:val="en-GB"/>
        </w:rPr>
        <w:t xml:space="preserve">Plant Growth </w:t>
      </w:r>
      <w:r w:rsidR="257BA48A" w:rsidRPr="257BA48A">
        <w:rPr>
          <w:lang w:val="en-GB"/>
        </w:rPr>
        <w:t>Status”</w:t>
      </w:r>
      <w:r w:rsidR="63D7EA3C" w:rsidRPr="63D7EA3C">
        <w:rPr>
          <w:lang w:val="en-GB"/>
        </w:rPr>
        <w:t xml:space="preserve"> will be important in finding the correct target class.</w:t>
      </w:r>
    </w:p>
    <w:p w14:paraId="086E45FA" w14:textId="07433D73" w:rsidR="6BD38A16" w:rsidRDefault="139C56CA" w:rsidP="139C56CA">
      <w:r>
        <w:rPr>
          <w:noProof/>
        </w:rPr>
        <w:drawing>
          <wp:inline distT="0" distB="0" distL="0" distR="0" wp14:anchorId="34E29336" wp14:editId="5549B0A6">
            <wp:extent cx="5753100" cy="2095500"/>
            <wp:effectExtent l="0" t="0" r="0" b="0"/>
            <wp:docPr id="1997354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544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3100" cy="2095500"/>
                    </a:xfrm>
                    <a:prstGeom prst="rect">
                      <a:avLst/>
                    </a:prstGeom>
                  </pic:spPr>
                </pic:pic>
              </a:graphicData>
            </a:graphic>
          </wp:inline>
        </w:drawing>
      </w:r>
    </w:p>
    <w:p w14:paraId="71314FEA" w14:textId="4B9458E4" w:rsidR="001C76E9" w:rsidRPr="00196224" w:rsidRDefault="0E09BA30" w:rsidP="001C76E9">
      <w:pPr>
        <w:pStyle w:val="berschrift1"/>
        <w:rPr>
          <w:sz w:val="30"/>
          <w:szCs w:val="30"/>
          <w:lang w:val="en-GB"/>
        </w:rPr>
      </w:pPr>
      <w:r w:rsidRPr="00196224">
        <w:rPr>
          <w:sz w:val="30"/>
          <w:szCs w:val="30"/>
          <w:lang w:val="en-GB"/>
        </w:rPr>
        <w:t xml:space="preserve">3. Dataset 2: </w:t>
      </w:r>
      <w:hyperlink r:id="rId10">
        <w:r w:rsidRPr="00196224">
          <w:rPr>
            <w:rStyle w:val="Hyperlink"/>
            <w:sz w:val="30"/>
            <w:szCs w:val="30"/>
            <w:lang w:val="en-GB"/>
          </w:rPr>
          <w:t>Wine Quality</w:t>
        </w:r>
      </w:hyperlink>
    </w:p>
    <w:p w14:paraId="0427EF88" w14:textId="2C3D6BAA" w:rsidR="007F4B2C" w:rsidRPr="00047AC9" w:rsidRDefault="00C42327" w:rsidP="007F4B2C">
      <w:pPr>
        <w:rPr>
          <w:lang w:val="en-GB"/>
        </w:rPr>
      </w:pPr>
      <w:r>
        <w:rPr>
          <w:lang w:val="en-GB"/>
        </w:rPr>
        <w:t xml:space="preserve">We have </w:t>
      </w:r>
      <w:r w:rsidR="007C6537">
        <w:rPr>
          <w:lang w:val="en-GB"/>
        </w:rPr>
        <w:t>chosen</w:t>
      </w:r>
      <w:r w:rsidR="003457FC" w:rsidRPr="00047AC9">
        <w:rPr>
          <w:lang w:val="en-GB"/>
        </w:rPr>
        <w:t xml:space="preserve"> two datasets </w:t>
      </w:r>
      <w:r>
        <w:rPr>
          <w:lang w:val="en-GB"/>
        </w:rPr>
        <w:t xml:space="preserve">by </w:t>
      </w:r>
      <w:r w:rsidRPr="00C42327">
        <w:rPr>
          <w:lang w:val="en-GB"/>
        </w:rPr>
        <w:t xml:space="preserve">[Cortez et al., 2009] </w:t>
      </w:r>
      <w:r w:rsidR="000932AF">
        <w:rPr>
          <w:lang w:val="en-GB"/>
        </w:rPr>
        <w:t xml:space="preserve">- </w:t>
      </w:r>
      <w:r w:rsidR="003457FC" w:rsidRPr="00047AC9">
        <w:rPr>
          <w:lang w:val="en-GB"/>
        </w:rPr>
        <w:t xml:space="preserve">one </w:t>
      </w:r>
      <w:r w:rsidR="007C6537">
        <w:rPr>
          <w:lang w:val="en-GB"/>
        </w:rPr>
        <w:t xml:space="preserve">is </w:t>
      </w:r>
      <w:r w:rsidR="009B5FB8">
        <w:rPr>
          <w:lang w:val="en-GB"/>
        </w:rPr>
        <w:t>of a</w:t>
      </w:r>
      <w:r w:rsidR="003457FC" w:rsidRPr="00047AC9">
        <w:rPr>
          <w:lang w:val="en-GB"/>
        </w:rPr>
        <w:t xml:space="preserve"> red and one</w:t>
      </w:r>
      <w:r w:rsidR="009B5FB8">
        <w:rPr>
          <w:lang w:val="en-GB"/>
        </w:rPr>
        <w:t xml:space="preserve"> of</w:t>
      </w:r>
      <w:r w:rsidR="003457FC" w:rsidRPr="00047AC9">
        <w:rPr>
          <w:lang w:val="en-GB"/>
        </w:rPr>
        <w:t xml:space="preserve"> </w:t>
      </w:r>
      <w:r w:rsidR="009B5FB8">
        <w:rPr>
          <w:lang w:val="en-GB"/>
        </w:rPr>
        <w:t>a</w:t>
      </w:r>
      <w:r w:rsidR="003457FC" w:rsidRPr="00047AC9">
        <w:rPr>
          <w:lang w:val="en-GB"/>
        </w:rPr>
        <w:t xml:space="preserve"> white wine</w:t>
      </w:r>
      <w:r w:rsidR="000932AF">
        <w:rPr>
          <w:lang w:val="en-GB"/>
        </w:rPr>
        <w:t xml:space="preserve"> </w:t>
      </w:r>
      <w:r w:rsidR="009B5FB8">
        <w:rPr>
          <w:lang w:val="en-GB"/>
        </w:rPr>
        <w:t>variant of a Portuguese wine called “Vinho Verde”</w:t>
      </w:r>
      <w:r w:rsidR="00621F6B" w:rsidRPr="00047AC9">
        <w:rPr>
          <w:lang w:val="en-GB"/>
        </w:rPr>
        <w:t xml:space="preserve">. The idea is to use the provided continuous variables to </w:t>
      </w:r>
      <w:r w:rsidR="00325CCB" w:rsidRPr="00047AC9">
        <w:rPr>
          <w:lang w:val="en-GB"/>
        </w:rPr>
        <w:t xml:space="preserve">model the </w:t>
      </w:r>
      <w:r w:rsidR="007C6537">
        <w:rPr>
          <w:lang w:val="en-GB"/>
        </w:rPr>
        <w:t xml:space="preserve">(already provided) </w:t>
      </w:r>
      <w:r w:rsidR="00325CCB" w:rsidRPr="00047AC9">
        <w:rPr>
          <w:lang w:val="en-GB"/>
        </w:rPr>
        <w:t xml:space="preserve">wine quality </w:t>
      </w:r>
      <w:r w:rsidR="0008325C" w:rsidRPr="00047AC9">
        <w:rPr>
          <w:lang w:val="en-GB"/>
        </w:rPr>
        <w:t xml:space="preserve">while probably having to select relevant features. The authors </w:t>
      </w:r>
      <w:r w:rsidR="00570A78" w:rsidRPr="00047AC9">
        <w:rPr>
          <w:lang w:val="en-GB"/>
        </w:rPr>
        <w:t xml:space="preserve">mentioned that </w:t>
      </w:r>
      <w:r w:rsidR="00530F37" w:rsidRPr="00047AC9">
        <w:rPr>
          <w:lang w:val="en-GB"/>
        </w:rPr>
        <w:t xml:space="preserve">some input variables might be irrelevant, which might be an interesting point to </w:t>
      </w:r>
      <w:r w:rsidR="00316671" w:rsidRPr="00047AC9">
        <w:rPr>
          <w:lang w:val="en-GB"/>
        </w:rPr>
        <w:t>investigate</w:t>
      </w:r>
      <w:r w:rsidR="00DD640C">
        <w:rPr>
          <w:lang w:val="en-GB"/>
        </w:rPr>
        <w:t xml:space="preserve"> as well as that there could be correlations between some.</w:t>
      </w:r>
    </w:p>
    <w:p w14:paraId="1FC707C0" w14:textId="187C4309" w:rsidR="00CC1CA2" w:rsidRPr="00CC1CA2" w:rsidRDefault="001C76E9" w:rsidP="00CC1CA2">
      <w:pPr>
        <w:pStyle w:val="berschrift2"/>
        <w:rPr>
          <w:sz w:val="28"/>
          <w:szCs w:val="28"/>
          <w:lang w:val="en-GB"/>
        </w:rPr>
      </w:pPr>
      <w:r w:rsidRPr="00047AC9">
        <w:rPr>
          <w:sz w:val="28"/>
          <w:szCs w:val="28"/>
          <w:lang w:val="en-GB"/>
        </w:rPr>
        <w:t>3.</w:t>
      </w:r>
      <w:r w:rsidR="00056272">
        <w:rPr>
          <w:sz w:val="28"/>
          <w:szCs w:val="28"/>
          <w:lang w:val="en-GB"/>
        </w:rPr>
        <w:t>1</w:t>
      </w:r>
      <w:r w:rsidRPr="00047AC9">
        <w:rPr>
          <w:sz w:val="28"/>
          <w:szCs w:val="28"/>
          <w:lang w:val="en-GB"/>
        </w:rPr>
        <w:t xml:space="preserve"> Data Structure</w:t>
      </w:r>
    </w:p>
    <w:tbl>
      <w:tblPr>
        <w:tblStyle w:val="Tabellenraster"/>
        <w:tblW w:w="9209" w:type="dxa"/>
        <w:tblLayout w:type="fixed"/>
        <w:tblLook w:val="04A0" w:firstRow="1" w:lastRow="0" w:firstColumn="1" w:lastColumn="0" w:noHBand="0" w:noVBand="1"/>
      </w:tblPr>
      <w:tblGrid>
        <w:gridCol w:w="2972"/>
        <w:gridCol w:w="6237"/>
      </w:tblGrid>
      <w:tr w:rsidR="00CC1CA2" w14:paraId="7517D584" w14:textId="77777777" w:rsidTr="00EA1B1B">
        <w:tc>
          <w:tcPr>
            <w:tcW w:w="2972" w:type="dxa"/>
            <w:tcBorders>
              <w:top w:val="single" w:sz="4" w:space="0" w:color="FFFFFF" w:themeColor="background1"/>
              <w:left w:val="single" w:sz="4" w:space="0" w:color="FFFFFF" w:themeColor="background1"/>
              <w:bottom w:val="single" w:sz="4" w:space="0" w:color="FFFFFF" w:themeColor="background1"/>
              <w:right w:val="thinThickThinSmallGap" w:sz="24" w:space="0" w:color="FFFFFF" w:themeColor="background1"/>
            </w:tcBorders>
          </w:tcPr>
          <w:p w14:paraId="4294FCC1" w14:textId="15C90AD2" w:rsidR="00CC1CA2" w:rsidRDefault="00CC1CA2" w:rsidP="00CC1CA2">
            <w:pPr>
              <w:rPr>
                <w:lang w:val="en-GB"/>
              </w:rPr>
            </w:pPr>
            <w:r w:rsidRPr="00047AC9">
              <w:rPr>
                <w:b/>
                <w:bCs/>
                <w:lang w:val="en-GB"/>
              </w:rPr>
              <w:t>Number of Records</w:t>
            </w:r>
          </w:p>
        </w:tc>
        <w:tc>
          <w:tcPr>
            <w:tcW w:w="6237" w:type="dxa"/>
            <w:tcBorders>
              <w:top w:val="single" w:sz="4" w:space="0" w:color="FFFFFF" w:themeColor="background1"/>
              <w:left w:val="thinThickThinSmallGap" w:sz="24" w:space="0" w:color="FFFFFF" w:themeColor="background1"/>
              <w:bottom w:val="single" w:sz="4" w:space="0" w:color="FFFFFF" w:themeColor="background1"/>
              <w:right w:val="single" w:sz="4" w:space="0" w:color="FFFFFF" w:themeColor="background1"/>
            </w:tcBorders>
          </w:tcPr>
          <w:p w14:paraId="68B14E5B" w14:textId="4D479C23" w:rsidR="00CC1CA2" w:rsidRPr="00CC1CA2" w:rsidRDefault="00CC1CA2" w:rsidP="00CC1CA2">
            <w:pPr>
              <w:rPr>
                <w:b/>
                <w:bCs/>
                <w:lang w:val="en-GB"/>
              </w:rPr>
            </w:pPr>
            <w:r w:rsidRPr="00047AC9">
              <w:rPr>
                <w:b/>
                <w:bCs/>
                <w:lang w:val="en-GB"/>
              </w:rPr>
              <w:t>Features</w:t>
            </w:r>
          </w:p>
        </w:tc>
      </w:tr>
      <w:tr w:rsidR="00CC1CA2" w14:paraId="4B6BE10F" w14:textId="77777777" w:rsidTr="00EA1B1B">
        <w:tc>
          <w:tcPr>
            <w:tcW w:w="29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72EB4" w14:textId="6A1FC456" w:rsidR="00CC1CA2" w:rsidRDefault="00CC1CA2" w:rsidP="00CC1CA2">
            <w:pPr>
              <w:rPr>
                <w:lang w:val="en-GB"/>
              </w:rPr>
            </w:pPr>
            <w:r>
              <w:rPr>
                <w:noProof/>
              </w:rPr>
              <w:drawing>
                <wp:inline distT="0" distB="0" distL="0" distR="0" wp14:anchorId="194756A3" wp14:editId="1C478143">
                  <wp:extent cx="1743075" cy="1219200"/>
                  <wp:effectExtent l="0" t="0" r="0" b="0"/>
                  <wp:docPr id="782721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1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3075" cy="1219200"/>
                          </a:xfrm>
                          <a:prstGeom prst="rect">
                            <a:avLst/>
                          </a:prstGeom>
                        </pic:spPr>
                      </pic:pic>
                    </a:graphicData>
                  </a:graphic>
                </wp:inline>
              </w:drawing>
            </w:r>
            <w:r w:rsidRPr="00047AC9">
              <w:rPr>
                <w:lang w:val="en-GB"/>
              </w:rPr>
              <w:t>4898 (white), 1599 (red)</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TabellemithellemGitternetz"/>
              <w:tblpPr w:leftFromText="141" w:rightFromText="141" w:vertAnchor="text" w:horzAnchor="margin" w:tblpY="53"/>
              <w:tblOverlap w:val="never"/>
              <w:tblW w:w="0" w:type="auto"/>
              <w:tblLayout w:type="fixed"/>
              <w:tblLook w:val="04A0" w:firstRow="1" w:lastRow="0" w:firstColumn="1" w:lastColumn="0" w:noHBand="0" w:noVBand="1"/>
            </w:tblPr>
            <w:tblGrid>
              <w:gridCol w:w="1545"/>
              <w:gridCol w:w="1417"/>
              <w:gridCol w:w="1418"/>
              <w:gridCol w:w="1701"/>
            </w:tblGrid>
            <w:tr w:rsidR="00401D26" w:rsidRPr="00047AC9" w14:paraId="124FAE55" w14:textId="77777777" w:rsidTr="00401D26">
              <w:tc>
                <w:tcPr>
                  <w:tcW w:w="1545" w:type="dxa"/>
                  <w:tcBorders>
                    <w:top w:val="single" w:sz="12" w:space="0" w:color="156082" w:themeColor="accent1"/>
                    <w:left w:val="single" w:sz="12" w:space="0" w:color="156082" w:themeColor="accent1"/>
                    <w:bottom w:val="single" w:sz="12" w:space="0" w:color="156082" w:themeColor="accent1"/>
                  </w:tcBorders>
                  <w:hideMark/>
                </w:tcPr>
                <w:p w14:paraId="15018E24" w14:textId="53296795" w:rsidR="00CC1CA2" w:rsidRPr="00E972BB" w:rsidRDefault="00CC1CA2" w:rsidP="00CC1CA2">
                  <w:pPr>
                    <w:rPr>
                      <w:b/>
                      <w:bCs/>
                      <w:sz w:val="21"/>
                      <w:szCs w:val="21"/>
                      <w:lang w:val="en-GB"/>
                    </w:rPr>
                  </w:pPr>
                  <w:r w:rsidRPr="00E972BB">
                    <w:rPr>
                      <w:b/>
                      <w:bCs/>
                      <w:sz w:val="21"/>
                      <w:szCs w:val="21"/>
                      <w:lang w:val="en-GB"/>
                    </w:rPr>
                    <w:t>Name</w:t>
                  </w:r>
                </w:p>
              </w:tc>
              <w:tc>
                <w:tcPr>
                  <w:tcW w:w="1417" w:type="dxa"/>
                  <w:tcBorders>
                    <w:top w:val="single" w:sz="12" w:space="0" w:color="156082" w:themeColor="accent1"/>
                    <w:bottom w:val="single" w:sz="12" w:space="0" w:color="156082" w:themeColor="accent1"/>
                    <w:right w:val="thinThickThinSmallGap" w:sz="24" w:space="0" w:color="156082" w:themeColor="accent1"/>
                  </w:tcBorders>
                </w:tcPr>
                <w:p w14:paraId="77B6B824" w14:textId="77777777" w:rsidR="00CC1CA2" w:rsidRPr="00E972BB" w:rsidRDefault="00CC1CA2" w:rsidP="00CC1CA2">
                  <w:pPr>
                    <w:rPr>
                      <w:b/>
                      <w:bCs/>
                      <w:sz w:val="21"/>
                      <w:szCs w:val="21"/>
                      <w:lang w:val="en-GB"/>
                    </w:rPr>
                  </w:pPr>
                  <w:r w:rsidRPr="00E972BB">
                    <w:rPr>
                      <w:b/>
                      <w:bCs/>
                      <w:sz w:val="21"/>
                      <w:szCs w:val="21"/>
                      <w:lang w:val="en-GB"/>
                    </w:rPr>
                    <w:t>Range</w:t>
                  </w:r>
                </w:p>
              </w:tc>
              <w:tc>
                <w:tcPr>
                  <w:tcW w:w="1418" w:type="dxa"/>
                  <w:tcBorders>
                    <w:top w:val="single" w:sz="12" w:space="0" w:color="156082" w:themeColor="accent1"/>
                    <w:left w:val="thinThickThinSmallGap" w:sz="24" w:space="0" w:color="156082" w:themeColor="accent1"/>
                    <w:bottom w:val="single" w:sz="12" w:space="0" w:color="156082" w:themeColor="accent1"/>
                  </w:tcBorders>
                </w:tcPr>
                <w:p w14:paraId="37C33EB4" w14:textId="77777777" w:rsidR="00CC1CA2" w:rsidRPr="00E972BB" w:rsidRDefault="00CC1CA2" w:rsidP="00CC1CA2">
                  <w:pPr>
                    <w:rPr>
                      <w:b/>
                      <w:bCs/>
                      <w:sz w:val="21"/>
                      <w:szCs w:val="21"/>
                      <w:lang w:val="en-GB"/>
                    </w:rPr>
                  </w:pPr>
                  <w:r w:rsidRPr="00E972BB">
                    <w:rPr>
                      <w:b/>
                      <w:bCs/>
                      <w:sz w:val="21"/>
                      <w:szCs w:val="21"/>
                      <w:lang w:val="en-GB"/>
                    </w:rPr>
                    <w:t>Name</w:t>
                  </w:r>
                </w:p>
              </w:tc>
              <w:tc>
                <w:tcPr>
                  <w:tcW w:w="1701" w:type="dxa"/>
                  <w:tcBorders>
                    <w:top w:val="single" w:sz="12" w:space="0" w:color="156082" w:themeColor="accent1"/>
                    <w:bottom w:val="single" w:sz="12" w:space="0" w:color="156082" w:themeColor="accent1"/>
                    <w:right w:val="single" w:sz="12" w:space="0" w:color="156082" w:themeColor="accent1"/>
                  </w:tcBorders>
                </w:tcPr>
                <w:p w14:paraId="5849625F" w14:textId="77777777" w:rsidR="00CC1CA2" w:rsidRPr="00E972BB" w:rsidRDefault="00CC1CA2" w:rsidP="00CC1CA2">
                  <w:pPr>
                    <w:rPr>
                      <w:b/>
                      <w:bCs/>
                      <w:sz w:val="21"/>
                      <w:szCs w:val="21"/>
                      <w:lang w:val="en-GB"/>
                    </w:rPr>
                  </w:pPr>
                  <w:r w:rsidRPr="00E972BB">
                    <w:rPr>
                      <w:b/>
                      <w:bCs/>
                      <w:sz w:val="21"/>
                      <w:szCs w:val="21"/>
                      <w:lang w:val="en-GB"/>
                    </w:rPr>
                    <w:t>Range</w:t>
                  </w:r>
                </w:p>
              </w:tc>
            </w:tr>
            <w:tr w:rsidR="00812543" w:rsidRPr="00047AC9" w14:paraId="6B0741D9" w14:textId="77777777" w:rsidTr="00401D26">
              <w:tc>
                <w:tcPr>
                  <w:tcW w:w="1545" w:type="dxa"/>
                  <w:tcBorders>
                    <w:top w:val="single" w:sz="12" w:space="0" w:color="156082" w:themeColor="accent1"/>
                    <w:left w:val="single" w:sz="12" w:space="0" w:color="156082" w:themeColor="accent1"/>
                  </w:tcBorders>
                  <w:vAlign w:val="center"/>
                  <w:hideMark/>
                </w:tcPr>
                <w:p w14:paraId="15DFA1DD" w14:textId="77777777" w:rsidR="00CC1CA2" w:rsidRPr="00E972BB" w:rsidRDefault="00CC1CA2" w:rsidP="00401D26">
                  <w:pPr>
                    <w:rPr>
                      <w:sz w:val="21"/>
                      <w:szCs w:val="21"/>
                      <w:lang w:val="en-GB"/>
                    </w:rPr>
                  </w:pPr>
                  <w:r w:rsidRPr="00E972BB">
                    <w:rPr>
                      <w:sz w:val="21"/>
                      <w:szCs w:val="21"/>
                      <w:lang w:val="en-GB"/>
                    </w:rPr>
                    <w:t>fixed_acidity</w:t>
                  </w:r>
                </w:p>
              </w:tc>
              <w:tc>
                <w:tcPr>
                  <w:tcW w:w="1417" w:type="dxa"/>
                  <w:tcBorders>
                    <w:top w:val="single" w:sz="12" w:space="0" w:color="156082" w:themeColor="accent1"/>
                    <w:right w:val="thinThickThinSmallGap" w:sz="24" w:space="0" w:color="156082" w:themeColor="accent1"/>
                  </w:tcBorders>
                  <w:vAlign w:val="center"/>
                </w:tcPr>
                <w:p w14:paraId="3F514A7E" w14:textId="77777777" w:rsidR="00CC1CA2" w:rsidRPr="00E972BB" w:rsidRDefault="00CC1CA2" w:rsidP="00401D26">
                  <w:pPr>
                    <w:rPr>
                      <w:sz w:val="21"/>
                      <w:szCs w:val="21"/>
                      <w:lang w:val="en-GB"/>
                    </w:rPr>
                  </w:pPr>
                  <w:r w:rsidRPr="00E972BB">
                    <w:rPr>
                      <w:sz w:val="21"/>
                      <w:szCs w:val="21"/>
                      <w:lang w:val="en-GB"/>
                    </w:rPr>
                    <w:t>3.8 - 15.9</w:t>
                  </w:r>
                </w:p>
              </w:tc>
              <w:tc>
                <w:tcPr>
                  <w:tcW w:w="1418" w:type="dxa"/>
                  <w:tcBorders>
                    <w:top w:val="single" w:sz="12" w:space="0" w:color="156082" w:themeColor="accent1"/>
                    <w:left w:val="thinThickThinSmallGap" w:sz="24" w:space="0" w:color="156082" w:themeColor="accent1"/>
                  </w:tcBorders>
                  <w:vAlign w:val="center"/>
                </w:tcPr>
                <w:p w14:paraId="2CA387E2" w14:textId="77777777" w:rsidR="00CC1CA2" w:rsidRPr="00E972BB" w:rsidRDefault="00CC1CA2" w:rsidP="00401D26">
                  <w:pPr>
                    <w:rPr>
                      <w:sz w:val="21"/>
                      <w:szCs w:val="21"/>
                      <w:lang w:val="en-GB"/>
                    </w:rPr>
                  </w:pPr>
                  <w:r w:rsidRPr="00E972BB">
                    <w:rPr>
                      <w:sz w:val="21"/>
                      <w:szCs w:val="21"/>
                      <w:lang w:val="en-GB"/>
                    </w:rPr>
                    <w:t>total_sulfur_dioxide</w:t>
                  </w:r>
                </w:p>
              </w:tc>
              <w:tc>
                <w:tcPr>
                  <w:tcW w:w="1701" w:type="dxa"/>
                  <w:tcBorders>
                    <w:top w:val="single" w:sz="12" w:space="0" w:color="156082" w:themeColor="accent1"/>
                    <w:right w:val="single" w:sz="12" w:space="0" w:color="156082" w:themeColor="accent1"/>
                  </w:tcBorders>
                  <w:vAlign w:val="center"/>
                </w:tcPr>
                <w:p w14:paraId="18A0C737" w14:textId="77777777" w:rsidR="00CC1CA2" w:rsidRPr="00E972BB" w:rsidRDefault="00CC1CA2" w:rsidP="00401D26">
                  <w:pPr>
                    <w:rPr>
                      <w:sz w:val="21"/>
                      <w:szCs w:val="21"/>
                      <w:lang w:val="en-GB"/>
                    </w:rPr>
                  </w:pPr>
                  <w:r w:rsidRPr="00E972BB">
                    <w:rPr>
                      <w:sz w:val="21"/>
                      <w:szCs w:val="21"/>
                      <w:lang w:val="en-GB"/>
                    </w:rPr>
                    <w:t>6.0 - 440.0</w:t>
                  </w:r>
                </w:p>
              </w:tc>
            </w:tr>
            <w:tr w:rsidR="00401D26" w:rsidRPr="00047AC9" w14:paraId="6CBDAA95" w14:textId="77777777" w:rsidTr="00401D26">
              <w:tc>
                <w:tcPr>
                  <w:tcW w:w="1545" w:type="dxa"/>
                  <w:tcBorders>
                    <w:left w:val="single" w:sz="12" w:space="0" w:color="156082" w:themeColor="accent1"/>
                  </w:tcBorders>
                  <w:vAlign w:val="center"/>
                  <w:hideMark/>
                </w:tcPr>
                <w:p w14:paraId="10761CDE" w14:textId="77777777" w:rsidR="00CC1CA2" w:rsidRPr="00E972BB" w:rsidRDefault="00CC1CA2" w:rsidP="00401D26">
                  <w:pPr>
                    <w:rPr>
                      <w:sz w:val="21"/>
                      <w:szCs w:val="21"/>
                      <w:lang w:val="en-GB"/>
                    </w:rPr>
                  </w:pPr>
                  <w:r w:rsidRPr="00E972BB">
                    <w:rPr>
                      <w:sz w:val="21"/>
                      <w:szCs w:val="21"/>
                      <w:lang w:val="en-GB"/>
                    </w:rPr>
                    <w:t>volatile_acidity</w:t>
                  </w:r>
                </w:p>
              </w:tc>
              <w:tc>
                <w:tcPr>
                  <w:tcW w:w="1417" w:type="dxa"/>
                  <w:tcBorders>
                    <w:right w:val="thinThickThinSmallGap" w:sz="24" w:space="0" w:color="156082" w:themeColor="accent1"/>
                  </w:tcBorders>
                  <w:vAlign w:val="center"/>
                </w:tcPr>
                <w:p w14:paraId="1E3E2DDE" w14:textId="77777777" w:rsidR="00CC1CA2" w:rsidRPr="00E972BB" w:rsidRDefault="00CC1CA2" w:rsidP="00401D26">
                  <w:pPr>
                    <w:rPr>
                      <w:sz w:val="21"/>
                      <w:szCs w:val="21"/>
                      <w:lang w:val="en-GB"/>
                    </w:rPr>
                  </w:pPr>
                  <w:r w:rsidRPr="00E972BB">
                    <w:rPr>
                      <w:sz w:val="21"/>
                      <w:szCs w:val="21"/>
                      <w:lang w:val="en-GB"/>
                    </w:rPr>
                    <w:t>0.08 - 1.58</w:t>
                  </w:r>
                </w:p>
              </w:tc>
              <w:tc>
                <w:tcPr>
                  <w:tcW w:w="1418" w:type="dxa"/>
                  <w:tcBorders>
                    <w:left w:val="thinThickThinSmallGap" w:sz="24" w:space="0" w:color="156082" w:themeColor="accent1"/>
                  </w:tcBorders>
                  <w:vAlign w:val="center"/>
                </w:tcPr>
                <w:p w14:paraId="5272607C" w14:textId="77777777" w:rsidR="00CC1CA2" w:rsidRPr="00E972BB" w:rsidRDefault="00CC1CA2" w:rsidP="00401D26">
                  <w:pPr>
                    <w:rPr>
                      <w:sz w:val="21"/>
                      <w:szCs w:val="21"/>
                      <w:lang w:val="en-GB"/>
                    </w:rPr>
                  </w:pPr>
                  <w:r w:rsidRPr="00E972BB">
                    <w:rPr>
                      <w:sz w:val="21"/>
                      <w:szCs w:val="21"/>
                      <w:lang w:val="en-GB"/>
                    </w:rPr>
                    <w:t>density</w:t>
                  </w:r>
                </w:p>
              </w:tc>
              <w:tc>
                <w:tcPr>
                  <w:tcW w:w="1701" w:type="dxa"/>
                  <w:tcBorders>
                    <w:right w:val="single" w:sz="12" w:space="0" w:color="156082" w:themeColor="accent1"/>
                  </w:tcBorders>
                  <w:vAlign w:val="center"/>
                </w:tcPr>
                <w:p w14:paraId="08EC4FCA" w14:textId="77777777" w:rsidR="00CC1CA2" w:rsidRPr="00E972BB" w:rsidRDefault="00CC1CA2" w:rsidP="00401D26">
                  <w:pPr>
                    <w:rPr>
                      <w:sz w:val="21"/>
                      <w:szCs w:val="21"/>
                      <w:lang w:val="en-GB"/>
                    </w:rPr>
                  </w:pPr>
                  <w:r w:rsidRPr="00E972BB">
                    <w:rPr>
                      <w:sz w:val="21"/>
                      <w:szCs w:val="21"/>
                      <w:lang w:val="en-GB"/>
                    </w:rPr>
                    <w:t>0.98711 - 1.03898</w:t>
                  </w:r>
                </w:p>
              </w:tc>
            </w:tr>
            <w:tr w:rsidR="00812543" w:rsidRPr="00047AC9" w14:paraId="33337E79" w14:textId="77777777" w:rsidTr="00401D26">
              <w:tc>
                <w:tcPr>
                  <w:tcW w:w="1545" w:type="dxa"/>
                  <w:tcBorders>
                    <w:left w:val="single" w:sz="12" w:space="0" w:color="156082" w:themeColor="accent1"/>
                  </w:tcBorders>
                  <w:vAlign w:val="center"/>
                  <w:hideMark/>
                </w:tcPr>
                <w:p w14:paraId="43460ACB" w14:textId="77777777" w:rsidR="00CC1CA2" w:rsidRPr="00E972BB" w:rsidRDefault="00CC1CA2" w:rsidP="00401D26">
                  <w:pPr>
                    <w:rPr>
                      <w:sz w:val="21"/>
                      <w:szCs w:val="21"/>
                      <w:lang w:val="en-GB"/>
                    </w:rPr>
                  </w:pPr>
                  <w:r w:rsidRPr="00E972BB">
                    <w:rPr>
                      <w:sz w:val="21"/>
                      <w:szCs w:val="21"/>
                      <w:lang w:val="en-GB"/>
                    </w:rPr>
                    <w:t>citric_acid</w:t>
                  </w:r>
                </w:p>
              </w:tc>
              <w:tc>
                <w:tcPr>
                  <w:tcW w:w="1417" w:type="dxa"/>
                  <w:tcBorders>
                    <w:right w:val="thinThickThinSmallGap" w:sz="24" w:space="0" w:color="156082" w:themeColor="accent1"/>
                  </w:tcBorders>
                  <w:vAlign w:val="center"/>
                </w:tcPr>
                <w:p w14:paraId="7118E08A" w14:textId="77777777" w:rsidR="00CC1CA2" w:rsidRPr="00E972BB" w:rsidRDefault="00CC1CA2" w:rsidP="00401D26">
                  <w:pPr>
                    <w:rPr>
                      <w:sz w:val="21"/>
                      <w:szCs w:val="21"/>
                      <w:lang w:val="en-GB"/>
                    </w:rPr>
                  </w:pPr>
                  <w:r w:rsidRPr="00E972BB">
                    <w:rPr>
                      <w:sz w:val="21"/>
                      <w:szCs w:val="21"/>
                      <w:lang w:val="en-GB"/>
                    </w:rPr>
                    <w:t>0.0 - 1.66</w:t>
                  </w:r>
                </w:p>
              </w:tc>
              <w:tc>
                <w:tcPr>
                  <w:tcW w:w="1418" w:type="dxa"/>
                  <w:tcBorders>
                    <w:left w:val="thinThickThinSmallGap" w:sz="24" w:space="0" w:color="156082" w:themeColor="accent1"/>
                  </w:tcBorders>
                  <w:vAlign w:val="center"/>
                </w:tcPr>
                <w:p w14:paraId="626B0352" w14:textId="77777777" w:rsidR="00CC1CA2" w:rsidRPr="00E972BB" w:rsidRDefault="00CC1CA2" w:rsidP="00401D26">
                  <w:pPr>
                    <w:rPr>
                      <w:sz w:val="21"/>
                      <w:szCs w:val="21"/>
                      <w:lang w:val="en-GB"/>
                    </w:rPr>
                  </w:pPr>
                  <w:r w:rsidRPr="00E972BB">
                    <w:rPr>
                      <w:sz w:val="21"/>
                      <w:szCs w:val="21"/>
                      <w:lang w:val="en-GB"/>
                    </w:rPr>
                    <w:t>pH</w:t>
                  </w:r>
                </w:p>
              </w:tc>
              <w:tc>
                <w:tcPr>
                  <w:tcW w:w="1701" w:type="dxa"/>
                  <w:tcBorders>
                    <w:right w:val="single" w:sz="12" w:space="0" w:color="156082" w:themeColor="accent1"/>
                  </w:tcBorders>
                  <w:vAlign w:val="center"/>
                </w:tcPr>
                <w:p w14:paraId="3E6B3DED" w14:textId="77777777" w:rsidR="00CC1CA2" w:rsidRPr="00E972BB" w:rsidRDefault="00CC1CA2" w:rsidP="00401D26">
                  <w:pPr>
                    <w:rPr>
                      <w:sz w:val="21"/>
                      <w:szCs w:val="21"/>
                      <w:lang w:val="en-GB"/>
                    </w:rPr>
                  </w:pPr>
                  <w:r w:rsidRPr="00E972BB">
                    <w:rPr>
                      <w:sz w:val="21"/>
                      <w:szCs w:val="21"/>
                      <w:lang w:val="en-GB"/>
                    </w:rPr>
                    <w:t>2.72 - 4.01</w:t>
                  </w:r>
                </w:p>
              </w:tc>
            </w:tr>
            <w:tr w:rsidR="00812543" w:rsidRPr="00047AC9" w14:paraId="4D2498C4" w14:textId="77777777" w:rsidTr="00401D26">
              <w:tc>
                <w:tcPr>
                  <w:tcW w:w="1545" w:type="dxa"/>
                  <w:tcBorders>
                    <w:left w:val="single" w:sz="12" w:space="0" w:color="156082" w:themeColor="accent1"/>
                  </w:tcBorders>
                  <w:vAlign w:val="center"/>
                  <w:hideMark/>
                </w:tcPr>
                <w:p w14:paraId="5987A579" w14:textId="77777777" w:rsidR="00CC1CA2" w:rsidRPr="00E972BB" w:rsidRDefault="00CC1CA2" w:rsidP="00401D26">
                  <w:pPr>
                    <w:rPr>
                      <w:sz w:val="21"/>
                      <w:szCs w:val="21"/>
                      <w:lang w:val="en-GB"/>
                    </w:rPr>
                  </w:pPr>
                  <w:r w:rsidRPr="00E972BB">
                    <w:rPr>
                      <w:sz w:val="21"/>
                      <w:szCs w:val="21"/>
                      <w:lang w:val="en-GB"/>
                    </w:rPr>
                    <w:t>residual_sugar</w:t>
                  </w:r>
                </w:p>
              </w:tc>
              <w:tc>
                <w:tcPr>
                  <w:tcW w:w="1417" w:type="dxa"/>
                  <w:tcBorders>
                    <w:right w:val="thinThickThinSmallGap" w:sz="24" w:space="0" w:color="156082" w:themeColor="accent1"/>
                  </w:tcBorders>
                  <w:vAlign w:val="center"/>
                </w:tcPr>
                <w:p w14:paraId="43E3F1AB" w14:textId="77777777" w:rsidR="00CC1CA2" w:rsidRPr="00E972BB" w:rsidRDefault="00CC1CA2" w:rsidP="00401D26">
                  <w:pPr>
                    <w:rPr>
                      <w:sz w:val="21"/>
                      <w:szCs w:val="21"/>
                      <w:lang w:val="en-GB"/>
                    </w:rPr>
                  </w:pPr>
                  <w:r w:rsidRPr="00E972BB">
                    <w:rPr>
                      <w:sz w:val="21"/>
                      <w:szCs w:val="21"/>
                      <w:lang w:val="en-GB"/>
                    </w:rPr>
                    <w:t>0.6 - 65.8</w:t>
                  </w:r>
                </w:p>
              </w:tc>
              <w:tc>
                <w:tcPr>
                  <w:tcW w:w="1418" w:type="dxa"/>
                  <w:tcBorders>
                    <w:left w:val="thinThickThinSmallGap" w:sz="24" w:space="0" w:color="156082" w:themeColor="accent1"/>
                  </w:tcBorders>
                  <w:vAlign w:val="center"/>
                </w:tcPr>
                <w:p w14:paraId="1ABAF761" w14:textId="77777777" w:rsidR="00CC1CA2" w:rsidRPr="00E972BB" w:rsidRDefault="00CC1CA2" w:rsidP="00401D26">
                  <w:pPr>
                    <w:rPr>
                      <w:sz w:val="21"/>
                      <w:szCs w:val="21"/>
                      <w:lang w:val="en-GB"/>
                    </w:rPr>
                  </w:pPr>
                  <w:r w:rsidRPr="00E972BB">
                    <w:rPr>
                      <w:sz w:val="21"/>
                      <w:szCs w:val="21"/>
                      <w:lang w:val="en-GB"/>
                    </w:rPr>
                    <w:t>sulphates</w:t>
                  </w:r>
                </w:p>
              </w:tc>
              <w:tc>
                <w:tcPr>
                  <w:tcW w:w="1701" w:type="dxa"/>
                  <w:tcBorders>
                    <w:right w:val="single" w:sz="12" w:space="0" w:color="156082" w:themeColor="accent1"/>
                  </w:tcBorders>
                  <w:vAlign w:val="center"/>
                </w:tcPr>
                <w:p w14:paraId="11B0F7F1" w14:textId="77777777" w:rsidR="00CC1CA2" w:rsidRPr="00E972BB" w:rsidRDefault="00CC1CA2" w:rsidP="00401D26">
                  <w:pPr>
                    <w:rPr>
                      <w:sz w:val="21"/>
                      <w:szCs w:val="21"/>
                      <w:lang w:val="en-GB"/>
                    </w:rPr>
                  </w:pPr>
                  <w:r w:rsidRPr="00E972BB">
                    <w:rPr>
                      <w:sz w:val="21"/>
                      <w:szCs w:val="21"/>
                      <w:lang w:val="en-GB"/>
                    </w:rPr>
                    <w:t>0.22 - 2.0</w:t>
                  </w:r>
                </w:p>
              </w:tc>
            </w:tr>
            <w:tr w:rsidR="00812543" w:rsidRPr="00047AC9" w14:paraId="26B12995" w14:textId="77777777" w:rsidTr="00401D26">
              <w:tc>
                <w:tcPr>
                  <w:tcW w:w="1545" w:type="dxa"/>
                  <w:tcBorders>
                    <w:left w:val="single" w:sz="12" w:space="0" w:color="156082" w:themeColor="accent1"/>
                  </w:tcBorders>
                  <w:vAlign w:val="center"/>
                  <w:hideMark/>
                </w:tcPr>
                <w:p w14:paraId="1005643C" w14:textId="77777777" w:rsidR="00CC1CA2" w:rsidRPr="00E972BB" w:rsidRDefault="00CC1CA2" w:rsidP="00401D26">
                  <w:pPr>
                    <w:rPr>
                      <w:sz w:val="21"/>
                      <w:szCs w:val="21"/>
                      <w:lang w:val="en-GB"/>
                    </w:rPr>
                  </w:pPr>
                  <w:r w:rsidRPr="00E972BB">
                    <w:rPr>
                      <w:sz w:val="21"/>
                      <w:szCs w:val="21"/>
                      <w:lang w:val="en-GB"/>
                    </w:rPr>
                    <w:t>chlorides</w:t>
                  </w:r>
                </w:p>
              </w:tc>
              <w:tc>
                <w:tcPr>
                  <w:tcW w:w="1417" w:type="dxa"/>
                  <w:tcBorders>
                    <w:right w:val="thinThickThinSmallGap" w:sz="24" w:space="0" w:color="156082" w:themeColor="accent1"/>
                  </w:tcBorders>
                  <w:vAlign w:val="center"/>
                </w:tcPr>
                <w:p w14:paraId="39E2FAC9" w14:textId="77777777" w:rsidR="00CC1CA2" w:rsidRPr="00E972BB" w:rsidRDefault="00CC1CA2" w:rsidP="00401D26">
                  <w:pPr>
                    <w:rPr>
                      <w:sz w:val="21"/>
                      <w:szCs w:val="21"/>
                      <w:lang w:val="en-GB"/>
                    </w:rPr>
                  </w:pPr>
                  <w:r w:rsidRPr="00E972BB">
                    <w:rPr>
                      <w:sz w:val="21"/>
                      <w:szCs w:val="21"/>
                      <w:lang w:val="en-GB"/>
                    </w:rPr>
                    <w:t>0.009 - 0.611</w:t>
                  </w:r>
                </w:p>
              </w:tc>
              <w:tc>
                <w:tcPr>
                  <w:tcW w:w="1418" w:type="dxa"/>
                  <w:tcBorders>
                    <w:left w:val="thinThickThinSmallGap" w:sz="24" w:space="0" w:color="156082" w:themeColor="accent1"/>
                  </w:tcBorders>
                  <w:vAlign w:val="center"/>
                </w:tcPr>
                <w:p w14:paraId="53BBB235" w14:textId="77777777" w:rsidR="00CC1CA2" w:rsidRPr="00E972BB" w:rsidRDefault="00CC1CA2" w:rsidP="00401D26">
                  <w:pPr>
                    <w:rPr>
                      <w:sz w:val="21"/>
                      <w:szCs w:val="21"/>
                      <w:lang w:val="en-GB"/>
                    </w:rPr>
                  </w:pPr>
                  <w:r w:rsidRPr="00E972BB">
                    <w:rPr>
                      <w:sz w:val="21"/>
                      <w:szCs w:val="21"/>
                      <w:lang w:val="en-GB"/>
                    </w:rPr>
                    <w:t>alcohol</w:t>
                  </w:r>
                </w:p>
              </w:tc>
              <w:tc>
                <w:tcPr>
                  <w:tcW w:w="1701" w:type="dxa"/>
                  <w:tcBorders>
                    <w:right w:val="single" w:sz="12" w:space="0" w:color="156082" w:themeColor="accent1"/>
                  </w:tcBorders>
                  <w:vAlign w:val="center"/>
                </w:tcPr>
                <w:p w14:paraId="62B07624" w14:textId="77777777" w:rsidR="00CC1CA2" w:rsidRPr="00E972BB" w:rsidRDefault="00CC1CA2" w:rsidP="00401D26">
                  <w:pPr>
                    <w:rPr>
                      <w:sz w:val="21"/>
                      <w:szCs w:val="21"/>
                      <w:lang w:val="en-GB"/>
                    </w:rPr>
                  </w:pPr>
                  <w:r w:rsidRPr="00E972BB">
                    <w:rPr>
                      <w:sz w:val="21"/>
                      <w:szCs w:val="21"/>
                      <w:lang w:val="en-GB"/>
                    </w:rPr>
                    <w:t>8.0 - 14.9</w:t>
                  </w:r>
                </w:p>
              </w:tc>
            </w:tr>
            <w:tr w:rsidR="00812543" w:rsidRPr="00047AC9" w14:paraId="5ECF59B2" w14:textId="77777777" w:rsidTr="00401D26">
              <w:tc>
                <w:tcPr>
                  <w:tcW w:w="1545" w:type="dxa"/>
                  <w:tcBorders>
                    <w:left w:val="single" w:sz="12" w:space="0" w:color="156082" w:themeColor="accent1"/>
                    <w:bottom w:val="single" w:sz="12" w:space="0" w:color="156082" w:themeColor="accent1"/>
                  </w:tcBorders>
                  <w:vAlign w:val="center"/>
                  <w:hideMark/>
                </w:tcPr>
                <w:p w14:paraId="7594FF2F" w14:textId="77777777" w:rsidR="00CC1CA2" w:rsidRPr="00E972BB" w:rsidRDefault="00CC1CA2" w:rsidP="00401D26">
                  <w:pPr>
                    <w:rPr>
                      <w:sz w:val="21"/>
                      <w:szCs w:val="21"/>
                      <w:lang w:val="en-GB"/>
                    </w:rPr>
                  </w:pPr>
                  <w:r w:rsidRPr="00E972BB">
                    <w:rPr>
                      <w:sz w:val="21"/>
                      <w:szCs w:val="21"/>
                      <w:lang w:val="en-GB"/>
                    </w:rPr>
                    <w:t>free_sulfur_dioxide</w:t>
                  </w:r>
                </w:p>
              </w:tc>
              <w:tc>
                <w:tcPr>
                  <w:tcW w:w="1417" w:type="dxa"/>
                  <w:tcBorders>
                    <w:bottom w:val="single" w:sz="12" w:space="0" w:color="156082" w:themeColor="accent1"/>
                    <w:right w:val="thinThickThinSmallGap" w:sz="24" w:space="0" w:color="156082" w:themeColor="accent1"/>
                  </w:tcBorders>
                  <w:vAlign w:val="center"/>
                </w:tcPr>
                <w:p w14:paraId="700EA7E8" w14:textId="77777777" w:rsidR="00CC1CA2" w:rsidRPr="00E972BB" w:rsidRDefault="00CC1CA2" w:rsidP="00401D26">
                  <w:pPr>
                    <w:rPr>
                      <w:sz w:val="21"/>
                      <w:szCs w:val="21"/>
                      <w:lang w:val="en-GB"/>
                    </w:rPr>
                  </w:pPr>
                  <w:r w:rsidRPr="00E972BB">
                    <w:rPr>
                      <w:sz w:val="21"/>
                      <w:szCs w:val="21"/>
                      <w:lang w:val="en-GB"/>
                    </w:rPr>
                    <w:t>1.0 - 289.0</w:t>
                  </w:r>
                </w:p>
              </w:tc>
              <w:tc>
                <w:tcPr>
                  <w:tcW w:w="1418" w:type="dxa"/>
                  <w:tcBorders>
                    <w:left w:val="thinThickThinSmallGap" w:sz="24" w:space="0" w:color="156082" w:themeColor="accent1"/>
                    <w:bottom w:val="single" w:sz="12" w:space="0" w:color="156082" w:themeColor="accent1"/>
                  </w:tcBorders>
                  <w:vAlign w:val="center"/>
                </w:tcPr>
                <w:p w14:paraId="7D4C5674" w14:textId="77777777" w:rsidR="00CC1CA2" w:rsidRPr="00E972BB" w:rsidRDefault="00CC1CA2" w:rsidP="00401D26">
                  <w:pPr>
                    <w:rPr>
                      <w:sz w:val="21"/>
                      <w:szCs w:val="21"/>
                      <w:lang w:val="en-GB"/>
                    </w:rPr>
                  </w:pPr>
                  <w:proofErr w:type="spellStart"/>
                  <w:r w:rsidRPr="00E972BB">
                    <w:rPr>
                      <w:sz w:val="21"/>
                      <w:szCs w:val="21"/>
                      <w:lang w:val="en-GB"/>
                    </w:rPr>
                    <w:t>color</w:t>
                  </w:r>
                  <w:proofErr w:type="spellEnd"/>
                </w:p>
              </w:tc>
              <w:tc>
                <w:tcPr>
                  <w:tcW w:w="1701" w:type="dxa"/>
                  <w:tcBorders>
                    <w:bottom w:val="single" w:sz="12" w:space="0" w:color="156082" w:themeColor="accent1"/>
                    <w:right w:val="single" w:sz="12" w:space="0" w:color="156082" w:themeColor="accent1"/>
                  </w:tcBorders>
                  <w:vAlign w:val="center"/>
                </w:tcPr>
                <w:p w14:paraId="749DA4FC" w14:textId="77777777" w:rsidR="00CC1CA2" w:rsidRPr="00E972BB" w:rsidRDefault="00CC1CA2" w:rsidP="00401D26">
                  <w:pPr>
                    <w:rPr>
                      <w:sz w:val="21"/>
                      <w:szCs w:val="21"/>
                      <w:lang w:val="en-GB"/>
                    </w:rPr>
                  </w:pPr>
                  <w:r w:rsidRPr="00E972BB">
                    <w:rPr>
                      <w:sz w:val="21"/>
                      <w:szCs w:val="21"/>
                      <w:lang w:val="en-GB"/>
                    </w:rPr>
                    <w:t>red or white</w:t>
                  </w:r>
                </w:p>
              </w:tc>
            </w:tr>
          </w:tbl>
          <w:p w14:paraId="47776BB5" w14:textId="77777777" w:rsidR="00CC1CA2" w:rsidRDefault="00CC1CA2" w:rsidP="00CC1CA2">
            <w:pPr>
              <w:rPr>
                <w:lang w:val="en-GB"/>
              </w:rPr>
            </w:pPr>
          </w:p>
        </w:tc>
      </w:tr>
    </w:tbl>
    <w:p w14:paraId="700A767E" w14:textId="6CCC1CA9" w:rsidR="001C76E9" w:rsidRPr="00047AC9" w:rsidRDefault="001C76E9" w:rsidP="001C76E9">
      <w:pPr>
        <w:pStyle w:val="berschrift2"/>
        <w:rPr>
          <w:sz w:val="28"/>
          <w:szCs w:val="28"/>
          <w:lang w:val="en-GB"/>
        </w:rPr>
      </w:pPr>
      <w:r w:rsidRPr="00047AC9">
        <w:rPr>
          <w:sz w:val="28"/>
          <w:szCs w:val="28"/>
          <w:lang w:val="en-GB"/>
        </w:rPr>
        <w:t>3.</w:t>
      </w:r>
      <w:r w:rsidR="00056272">
        <w:rPr>
          <w:sz w:val="28"/>
          <w:szCs w:val="28"/>
          <w:lang w:val="en-GB"/>
        </w:rPr>
        <w:t xml:space="preserve">2 </w:t>
      </w:r>
      <w:r w:rsidRPr="00047AC9">
        <w:rPr>
          <w:sz w:val="28"/>
          <w:szCs w:val="28"/>
          <w:lang w:val="en-GB"/>
        </w:rPr>
        <w:t>Target Variable</w:t>
      </w:r>
    </w:p>
    <w:p w14:paraId="0CD27CB6" w14:textId="0B1F1815" w:rsidR="007F3462" w:rsidRPr="00047AC9" w:rsidRDefault="00331066" w:rsidP="00331066">
      <w:pPr>
        <w:rPr>
          <w:lang w:val="en-GB"/>
        </w:rPr>
      </w:pPr>
      <w:r w:rsidRPr="00047AC9">
        <w:rPr>
          <w:lang w:val="en-GB"/>
        </w:rPr>
        <w:t xml:space="preserve">The target variable is </w:t>
      </w:r>
      <w:r w:rsidR="00BD415D" w:rsidRPr="00047AC9">
        <w:rPr>
          <w:lang w:val="en-GB"/>
        </w:rPr>
        <w:t>called “</w:t>
      </w:r>
      <w:r w:rsidRPr="007C57F1">
        <w:rPr>
          <w:b/>
          <w:bCs/>
          <w:lang w:val="en-GB"/>
        </w:rPr>
        <w:t>quality</w:t>
      </w:r>
      <w:r w:rsidR="00BD415D" w:rsidRPr="00047AC9">
        <w:rPr>
          <w:lang w:val="en-GB"/>
        </w:rPr>
        <w:t>”</w:t>
      </w:r>
      <w:r w:rsidRPr="00047AC9">
        <w:rPr>
          <w:lang w:val="en-GB"/>
        </w:rPr>
        <w:t xml:space="preserve"> and ranges from 3 – 9</w:t>
      </w:r>
      <w:r w:rsidR="00CB4043" w:rsidRPr="00047AC9">
        <w:rPr>
          <w:lang w:val="en-GB"/>
        </w:rPr>
        <w:t xml:space="preserve"> (for white: </w:t>
      </w:r>
      <w:r w:rsidR="00F10BBE" w:rsidRPr="00047AC9">
        <w:rPr>
          <w:lang w:val="en-GB"/>
        </w:rPr>
        <w:t>3-</w:t>
      </w:r>
      <w:r w:rsidR="00BD415D" w:rsidRPr="00047AC9">
        <w:rPr>
          <w:lang w:val="en-GB"/>
        </w:rPr>
        <w:t>9</w:t>
      </w:r>
      <w:r w:rsidR="00F10BBE" w:rsidRPr="00047AC9">
        <w:rPr>
          <w:lang w:val="en-GB"/>
        </w:rPr>
        <w:t>, for red: 3-</w:t>
      </w:r>
      <w:r w:rsidR="00BD415D" w:rsidRPr="00047AC9">
        <w:rPr>
          <w:lang w:val="en-GB"/>
        </w:rPr>
        <w:t>8)</w:t>
      </w:r>
      <w:r w:rsidRPr="00047AC9">
        <w:rPr>
          <w:lang w:val="en-GB"/>
        </w:rPr>
        <w:t xml:space="preserve">. According to the data set description the possible values would be </w:t>
      </w:r>
      <w:r w:rsidR="00945FEB">
        <w:rPr>
          <w:lang w:val="en-GB"/>
        </w:rPr>
        <w:t xml:space="preserve">between </w:t>
      </w:r>
      <w:r w:rsidRPr="00047AC9">
        <w:rPr>
          <w:lang w:val="en-GB"/>
        </w:rPr>
        <w:t>0</w:t>
      </w:r>
      <w:r w:rsidR="00945FEB">
        <w:rPr>
          <w:lang w:val="en-GB"/>
        </w:rPr>
        <w:t xml:space="preserve"> (“very” bad) and 10 (“very excellent”).</w:t>
      </w:r>
    </w:p>
    <w:p w14:paraId="2B9D7CC3" w14:textId="291F0474" w:rsidR="001C76E9" w:rsidRPr="00047AC9" w:rsidRDefault="001C76E9" w:rsidP="001C76E9">
      <w:pPr>
        <w:pStyle w:val="berschrift2"/>
        <w:rPr>
          <w:sz w:val="28"/>
          <w:szCs w:val="28"/>
          <w:lang w:val="en-GB"/>
        </w:rPr>
      </w:pPr>
      <w:r w:rsidRPr="00047AC9">
        <w:rPr>
          <w:sz w:val="28"/>
          <w:szCs w:val="28"/>
          <w:lang w:val="en-GB"/>
        </w:rPr>
        <w:t>3.</w:t>
      </w:r>
      <w:r w:rsidR="00056272">
        <w:rPr>
          <w:sz w:val="28"/>
          <w:szCs w:val="28"/>
          <w:lang w:val="en-GB"/>
        </w:rPr>
        <w:t>3</w:t>
      </w:r>
      <w:r w:rsidRPr="00047AC9">
        <w:rPr>
          <w:sz w:val="28"/>
          <w:szCs w:val="28"/>
          <w:lang w:val="en-GB"/>
        </w:rPr>
        <w:t xml:space="preserve"> Data Quality and Preprocessing Notes</w:t>
      </w:r>
    </w:p>
    <w:p w14:paraId="4BB9C325" w14:textId="31CD7F23" w:rsidR="001C76E9" w:rsidRPr="00047AC9" w:rsidRDefault="002F66DF" w:rsidP="381456E9">
      <w:pPr>
        <w:rPr>
          <w:lang w:val="en-GB"/>
        </w:rPr>
      </w:pPr>
      <w:r w:rsidRPr="002F66DF">
        <w:rPr>
          <w:rFonts w:ascii="Aptos" w:hAnsi="Aptos"/>
          <w:color w:val="000000" w:themeColor="text1"/>
          <w:lang w:val="en-GB"/>
        </w:rPr>
        <w:t>The dataset contains no missing values, but further preprocessing is</w:t>
      </w:r>
      <w:r w:rsidRPr="14DEB342">
        <w:rPr>
          <w:rFonts w:ascii="Aptos" w:hAnsi="Aptos"/>
          <w:color w:val="000000" w:themeColor="text1"/>
          <w:lang w:val="en-GB"/>
        </w:rPr>
        <w:t xml:space="preserve"> still</w:t>
      </w:r>
      <w:r w:rsidRPr="002F66DF">
        <w:rPr>
          <w:rFonts w:ascii="Aptos" w:hAnsi="Aptos"/>
          <w:color w:val="000000" w:themeColor="text1"/>
          <w:lang w:val="en-GB"/>
        </w:rPr>
        <w:t xml:space="preserve"> needed. We first </w:t>
      </w:r>
      <w:proofErr w:type="gramStart"/>
      <w:r w:rsidRPr="14DEB342">
        <w:rPr>
          <w:rFonts w:ascii="Aptos" w:hAnsi="Aptos"/>
          <w:color w:val="000000" w:themeColor="text1"/>
          <w:lang w:val="en-GB"/>
        </w:rPr>
        <w:t>have to</w:t>
      </w:r>
      <w:proofErr w:type="gramEnd"/>
      <w:r w:rsidRPr="14DEB342">
        <w:rPr>
          <w:rFonts w:ascii="Aptos" w:hAnsi="Aptos"/>
          <w:color w:val="000000" w:themeColor="text1"/>
          <w:lang w:val="en-GB"/>
        </w:rPr>
        <w:t xml:space="preserve"> </w:t>
      </w:r>
      <w:r w:rsidRPr="002F66DF">
        <w:rPr>
          <w:rFonts w:ascii="Aptos" w:hAnsi="Aptos"/>
          <w:color w:val="000000" w:themeColor="text1"/>
          <w:lang w:val="en-GB"/>
        </w:rPr>
        <w:t xml:space="preserve">combine the </w:t>
      </w:r>
      <w:r w:rsidRPr="14DEB342">
        <w:rPr>
          <w:rFonts w:ascii="Aptos" w:hAnsi="Aptos"/>
          <w:color w:val="000000" w:themeColor="text1"/>
          <w:lang w:val="en-GB"/>
        </w:rPr>
        <w:t xml:space="preserve">two </w:t>
      </w:r>
      <w:r w:rsidRPr="002F66DF">
        <w:rPr>
          <w:rFonts w:ascii="Aptos" w:hAnsi="Aptos"/>
          <w:color w:val="000000" w:themeColor="text1"/>
          <w:lang w:val="en-GB"/>
        </w:rPr>
        <w:t xml:space="preserve">datasets, then normalize them since feature ranges vary </w:t>
      </w:r>
      <w:r w:rsidRPr="14DEB342">
        <w:rPr>
          <w:rFonts w:ascii="Aptos" w:hAnsi="Aptos"/>
          <w:color w:val="000000" w:themeColor="text1"/>
          <w:lang w:val="en-GB"/>
        </w:rPr>
        <w:t>significantly. W</w:t>
      </w:r>
      <w:r w:rsidRPr="002F66DF">
        <w:rPr>
          <w:rFonts w:ascii="Aptos" w:hAnsi="Aptos"/>
          <w:color w:val="000000" w:themeColor="text1"/>
          <w:lang w:val="en-GB"/>
        </w:rPr>
        <w:t xml:space="preserve">ithout normalization, features like total_sulfur_dioxide could dominate model results, leading to bias. Additionally, some features display skewed </w:t>
      </w:r>
      <w:r w:rsidRPr="14DEB342">
        <w:rPr>
          <w:rFonts w:ascii="Aptos" w:hAnsi="Aptos"/>
          <w:color w:val="000000" w:themeColor="text1"/>
          <w:lang w:val="en-GB"/>
        </w:rPr>
        <w:t xml:space="preserve">distributions (see </w:t>
      </w:r>
      <w:r w:rsidR="5F1FC495" w:rsidRPr="5F1FC495">
        <w:rPr>
          <w:rFonts w:ascii="Aptos" w:hAnsi="Aptos"/>
          <w:color w:val="000000" w:themeColor="text1"/>
          <w:lang w:val="en-GB"/>
        </w:rPr>
        <w:t>plot on</w:t>
      </w:r>
      <w:r w:rsidR="00F47FA3">
        <w:rPr>
          <w:rFonts w:ascii="Aptos" w:hAnsi="Aptos"/>
          <w:color w:val="000000" w:themeColor="text1"/>
          <w:lang w:val="en-GB"/>
        </w:rPr>
        <w:t xml:space="preserve"> the right</w:t>
      </w:r>
      <w:r w:rsidRPr="14DEB342">
        <w:rPr>
          <w:rFonts w:ascii="Aptos" w:hAnsi="Aptos"/>
          <w:color w:val="000000" w:themeColor="text1"/>
          <w:lang w:val="en-GB"/>
        </w:rPr>
        <w:t xml:space="preserve"> below),</w:t>
      </w:r>
      <w:r w:rsidRPr="002F66DF">
        <w:rPr>
          <w:rFonts w:ascii="Aptos" w:hAnsi="Aptos"/>
          <w:color w:val="000000" w:themeColor="text1"/>
          <w:lang w:val="en-GB"/>
        </w:rPr>
        <w:t xml:space="preserve"> which may indicate outliers or </w:t>
      </w:r>
      <w:r w:rsidRPr="14DEB342">
        <w:rPr>
          <w:rFonts w:ascii="Aptos" w:hAnsi="Aptos"/>
          <w:color w:val="000000" w:themeColor="text1"/>
          <w:lang w:val="en-GB"/>
        </w:rPr>
        <w:t xml:space="preserve">even important </w:t>
      </w:r>
      <w:r w:rsidRPr="002F66DF">
        <w:rPr>
          <w:rFonts w:ascii="Aptos" w:hAnsi="Aptos"/>
          <w:color w:val="000000" w:themeColor="text1"/>
          <w:lang w:val="en-GB"/>
        </w:rPr>
        <w:t>characteristics of wine quality</w:t>
      </w:r>
      <w:r w:rsidRPr="14DEB342">
        <w:rPr>
          <w:rFonts w:ascii="Aptos" w:hAnsi="Aptos"/>
          <w:color w:val="000000" w:themeColor="text1"/>
          <w:lang w:val="en-GB"/>
        </w:rPr>
        <w:t xml:space="preserve"> classification.</w:t>
      </w:r>
    </w:p>
    <w:p w14:paraId="1EB64EE3" w14:textId="04B745F9" w:rsidR="001C76E9" w:rsidRDefault="59872947" w:rsidP="001C76E9">
      <w:pPr>
        <w:rPr>
          <w:rFonts w:ascii="Aptos" w:hAnsi="Aptos"/>
          <w:color w:val="000000" w:themeColor="text1"/>
          <w:lang w:val="en-GB"/>
        </w:rPr>
      </w:pPr>
      <w:r>
        <w:rPr>
          <w:noProof/>
        </w:rPr>
        <w:drawing>
          <wp:inline distT="0" distB="0" distL="0" distR="0" wp14:anchorId="2ECBD8E0" wp14:editId="516334E7">
            <wp:extent cx="2845593" cy="1580884"/>
            <wp:effectExtent l="0" t="0" r="0" b="0"/>
            <wp:docPr id="1122942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817" name=""/>
                    <pic:cNvPicPr/>
                  </pic:nvPicPr>
                  <pic:blipFill>
                    <a:blip r:embed="rId12">
                      <a:extLst>
                        <a:ext uri="{28A0092B-C50C-407E-A947-70E740481C1C}">
                          <a14:useLocalDpi xmlns:a14="http://schemas.microsoft.com/office/drawing/2010/main"/>
                        </a:ext>
                      </a:extLst>
                    </a:blip>
                    <a:stretch>
                      <a:fillRect/>
                    </a:stretch>
                  </pic:blipFill>
                  <pic:spPr>
                    <a:xfrm>
                      <a:off x="0" y="0"/>
                      <a:ext cx="2845593" cy="1580884"/>
                    </a:xfrm>
                    <a:prstGeom prst="rect">
                      <a:avLst/>
                    </a:prstGeom>
                  </pic:spPr>
                </pic:pic>
              </a:graphicData>
            </a:graphic>
          </wp:inline>
        </w:drawing>
      </w:r>
      <w:r w:rsidRPr="59872947">
        <w:rPr>
          <w:rFonts w:ascii="Aptos" w:hAnsi="Aptos"/>
          <w:color w:val="000000" w:themeColor="text1"/>
          <w:lang w:val="en-GB"/>
        </w:rPr>
        <w:t xml:space="preserve">  </w:t>
      </w:r>
      <w:r>
        <w:rPr>
          <w:noProof/>
        </w:rPr>
        <w:drawing>
          <wp:inline distT="0" distB="0" distL="0" distR="0" wp14:anchorId="092A6191" wp14:editId="0A964D03">
            <wp:extent cx="2826385" cy="1548536"/>
            <wp:effectExtent l="0" t="0" r="0" b="1270"/>
            <wp:docPr id="35786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12522" name=""/>
                    <pic:cNvPicPr/>
                  </pic:nvPicPr>
                  <pic:blipFill rotWithShape="1">
                    <a:blip r:embed="rId13">
                      <a:extLst>
                        <a:ext uri="{28A0092B-C50C-407E-A947-70E740481C1C}">
                          <a14:useLocalDpi xmlns:a14="http://schemas.microsoft.com/office/drawing/2010/main"/>
                        </a:ext>
                      </a:extLst>
                    </a:blip>
                    <a:srcRect t="1623"/>
                    <a:stretch>
                      <a:fillRect/>
                    </a:stretch>
                  </pic:blipFill>
                  <pic:spPr bwMode="auto">
                    <a:xfrm>
                      <a:off x="0" y="0"/>
                      <a:ext cx="2826711" cy="1548715"/>
                    </a:xfrm>
                    <a:prstGeom prst="rect">
                      <a:avLst/>
                    </a:prstGeom>
                    <a:ln>
                      <a:noFill/>
                    </a:ln>
                    <a:extLst>
                      <a:ext uri="{53640926-AAD7-44D8-BBD7-CCE9431645EC}">
                        <a14:shadowObscured xmlns:a14="http://schemas.microsoft.com/office/drawing/2010/main"/>
                      </a:ext>
                    </a:extLst>
                  </pic:spPr>
                </pic:pic>
              </a:graphicData>
            </a:graphic>
          </wp:inline>
        </w:drawing>
      </w:r>
    </w:p>
    <w:sectPr w:rsidR="001C76E9">
      <w:headerReference w:type="default" r:id="rId14"/>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8702" w14:textId="77777777" w:rsidR="003E35AD" w:rsidRDefault="003E35AD" w:rsidP="001C76E9">
      <w:r>
        <w:separator/>
      </w:r>
    </w:p>
  </w:endnote>
  <w:endnote w:type="continuationSeparator" w:id="0">
    <w:p w14:paraId="01121F3F" w14:textId="77777777" w:rsidR="003E35AD" w:rsidRDefault="003E35AD" w:rsidP="001C7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AAFF1DD" w14:paraId="14097C2E" w14:textId="77777777" w:rsidTr="6AAFF1DD">
      <w:trPr>
        <w:trHeight w:val="300"/>
      </w:trPr>
      <w:tc>
        <w:tcPr>
          <w:tcW w:w="3020" w:type="dxa"/>
        </w:tcPr>
        <w:p w14:paraId="2F2E9A47" w14:textId="25822639" w:rsidR="6AAFF1DD" w:rsidRDefault="6AAFF1DD" w:rsidP="6AAFF1DD">
          <w:pPr>
            <w:pStyle w:val="Kopfzeile"/>
            <w:ind w:left="-115"/>
          </w:pPr>
        </w:p>
      </w:tc>
      <w:tc>
        <w:tcPr>
          <w:tcW w:w="3020" w:type="dxa"/>
        </w:tcPr>
        <w:p w14:paraId="07D2F03E" w14:textId="613A06EE" w:rsidR="6AAFF1DD" w:rsidRDefault="6AAFF1DD" w:rsidP="6AAFF1DD">
          <w:pPr>
            <w:pStyle w:val="Kopfzeile"/>
            <w:jc w:val="center"/>
          </w:pPr>
          <w:r>
            <w:fldChar w:fldCharType="begin"/>
          </w:r>
          <w:r>
            <w:instrText>PAGE</w:instrText>
          </w:r>
          <w:r>
            <w:fldChar w:fldCharType="separate"/>
          </w:r>
          <w:r w:rsidR="00F47FA3">
            <w:rPr>
              <w:noProof/>
            </w:rPr>
            <w:t>1</w:t>
          </w:r>
          <w:r>
            <w:fldChar w:fldCharType="end"/>
          </w:r>
        </w:p>
      </w:tc>
      <w:tc>
        <w:tcPr>
          <w:tcW w:w="3020" w:type="dxa"/>
        </w:tcPr>
        <w:p w14:paraId="7F6770B9" w14:textId="39B3DE31" w:rsidR="6AAFF1DD" w:rsidRDefault="6AAFF1DD" w:rsidP="6AAFF1DD">
          <w:pPr>
            <w:pStyle w:val="Kopfzeile"/>
            <w:ind w:right="-115"/>
            <w:jc w:val="right"/>
          </w:pPr>
        </w:p>
      </w:tc>
    </w:tr>
  </w:tbl>
  <w:p w14:paraId="3EFB1883" w14:textId="07F16724" w:rsidR="001A5F1F" w:rsidRDefault="001A5F1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12FE" w14:textId="77777777" w:rsidR="003E35AD" w:rsidRDefault="003E35AD" w:rsidP="001C76E9">
      <w:r>
        <w:separator/>
      </w:r>
    </w:p>
  </w:footnote>
  <w:footnote w:type="continuationSeparator" w:id="0">
    <w:p w14:paraId="6AC45055" w14:textId="77777777" w:rsidR="003E35AD" w:rsidRDefault="003E35AD" w:rsidP="001C7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1473" w14:textId="19032D00" w:rsidR="001C76E9" w:rsidRPr="001C76E9" w:rsidRDefault="00E06FBA" w:rsidP="00E06FBA">
    <w:pPr>
      <w:pStyle w:val="Kopfzeile"/>
    </w:pPr>
    <w:proofErr w:type="spellStart"/>
    <w:r>
      <w:t>Vandák</w:t>
    </w:r>
    <w:proofErr w:type="spellEnd"/>
    <w:r>
      <w:t xml:space="preserve"> Gregor – 12128763 | Milic </w:t>
    </w:r>
    <w:proofErr w:type="spellStart"/>
    <w:r>
      <w:t>Lénárd</w:t>
    </w:r>
    <w:proofErr w:type="spellEnd"/>
    <w:r>
      <w:t xml:space="preserve"> - 12509828 | Reiterer Nico - 51912112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0B11"/>
    <w:multiLevelType w:val="hybridMultilevel"/>
    <w:tmpl w:val="8A58BD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2B4B3F"/>
    <w:multiLevelType w:val="hybridMultilevel"/>
    <w:tmpl w:val="F11EB0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EC0948"/>
    <w:multiLevelType w:val="hybridMultilevel"/>
    <w:tmpl w:val="A1721E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680445"/>
    <w:multiLevelType w:val="hybridMultilevel"/>
    <w:tmpl w:val="FF700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F7A5D65"/>
    <w:multiLevelType w:val="hybridMultilevel"/>
    <w:tmpl w:val="8E34EF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08A2574"/>
    <w:multiLevelType w:val="hybridMultilevel"/>
    <w:tmpl w:val="071C3B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1967716">
    <w:abstractNumId w:val="3"/>
  </w:num>
  <w:num w:numId="2" w16cid:durableId="1717777320">
    <w:abstractNumId w:val="4"/>
  </w:num>
  <w:num w:numId="3" w16cid:durableId="26487617">
    <w:abstractNumId w:val="2"/>
  </w:num>
  <w:num w:numId="4" w16cid:durableId="1165246610">
    <w:abstractNumId w:val="5"/>
  </w:num>
  <w:num w:numId="5" w16cid:durableId="491800804">
    <w:abstractNumId w:val="1"/>
  </w:num>
  <w:num w:numId="6" w16cid:durableId="4202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E9"/>
    <w:rsid w:val="00007571"/>
    <w:rsid w:val="000104B5"/>
    <w:rsid w:val="00012231"/>
    <w:rsid w:val="00012505"/>
    <w:rsid w:val="00013E73"/>
    <w:rsid w:val="00015BCF"/>
    <w:rsid w:val="00025E7C"/>
    <w:rsid w:val="00032186"/>
    <w:rsid w:val="000353F8"/>
    <w:rsid w:val="00035E38"/>
    <w:rsid w:val="00042A9C"/>
    <w:rsid w:val="00047AC9"/>
    <w:rsid w:val="00051529"/>
    <w:rsid w:val="00052DC0"/>
    <w:rsid w:val="00056272"/>
    <w:rsid w:val="00057757"/>
    <w:rsid w:val="00061B39"/>
    <w:rsid w:val="0008325C"/>
    <w:rsid w:val="00085453"/>
    <w:rsid w:val="000877BD"/>
    <w:rsid w:val="00087EF3"/>
    <w:rsid w:val="000932AF"/>
    <w:rsid w:val="000A1A56"/>
    <w:rsid w:val="000A2DA7"/>
    <w:rsid w:val="000A40D0"/>
    <w:rsid w:val="000A4700"/>
    <w:rsid w:val="000C3A6F"/>
    <w:rsid w:val="000C6360"/>
    <w:rsid w:val="000D32F3"/>
    <w:rsid w:val="000D437D"/>
    <w:rsid w:val="000D638D"/>
    <w:rsid w:val="000E1821"/>
    <w:rsid w:val="000E1A40"/>
    <w:rsid w:val="000E1F83"/>
    <w:rsid w:val="000F2098"/>
    <w:rsid w:val="001046A1"/>
    <w:rsid w:val="00105B20"/>
    <w:rsid w:val="00117E7A"/>
    <w:rsid w:val="001228E5"/>
    <w:rsid w:val="00123B39"/>
    <w:rsid w:val="00126510"/>
    <w:rsid w:val="00131BAA"/>
    <w:rsid w:val="001325E0"/>
    <w:rsid w:val="00136EB0"/>
    <w:rsid w:val="00140C94"/>
    <w:rsid w:val="00140D61"/>
    <w:rsid w:val="00141D20"/>
    <w:rsid w:val="00167BC5"/>
    <w:rsid w:val="00177F94"/>
    <w:rsid w:val="00183AF0"/>
    <w:rsid w:val="00193F7A"/>
    <w:rsid w:val="00196224"/>
    <w:rsid w:val="001A3894"/>
    <w:rsid w:val="001A5F1F"/>
    <w:rsid w:val="001B2DC8"/>
    <w:rsid w:val="001C62B1"/>
    <w:rsid w:val="001C76E9"/>
    <w:rsid w:val="001D4912"/>
    <w:rsid w:val="001D5ACF"/>
    <w:rsid w:val="001E3C34"/>
    <w:rsid w:val="001E68B5"/>
    <w:rsid w:val="001F2707"/>
    <w:rsid w:val="001F4E92"/>
    <w:rsid w:val="001F638A"/>
    <w:rsid w:val="002004C8"/>
    <w:rsid w:val="00203011"/>
    <w:rsid w:val="00205B57"/>
    <w:rsid w:val="00210493"/>
    <w:rsid w:val="0021333A"/>
    <w:rsid w:val="002169CB"/>
    <w:rsid w:val="00221D97"/>
    <w:rsid w:val="00224344"/>
    <w:rsid w:val="00230CFC"/>
    <w:rsid w:val="00241B39"/>
    <w:rsid w:val="002631F8"/>
    <w:rsid w:val="00266E74"/>
    <w:rsid w:val="002673D5"/>
    <w:rsid w:val="0027443D"/>
    <w:rsid w:val="002759ED"/>
    <w:rsid w:val="002838AE"/>
    <w:rsid w:val="00284616"/>
    <w:rsid w:val="00296DEA"/>
    <w:rsid w:val="002976C5"/>
    <w:rsid w:val="002979F7"/>
    <w:rsid w:val="00297CC1"/>
    <w:rsid w:val="002A3E56"/>
    <w:rsid w:val="002A6E78"/>
    <w:rsid w:val="002A7666"/>
    <w:rsid w:val="002A7DE5"/>
    <w:rsid w:val="002B637A"/>
    <w:rsid w:val="002B7E96"/>
    <w:rsid w:val="002C2412"/>
    <w:rsid w:val="002C2CFC"/>
    <w:rsid w:val="002D0FB9"/>
    <w:rsid w:val="002D28DD"/>
    <w:rsid w:val="002D549B"/>
    <w:rsid w:val="002F1421"/>
    <w:rsid w:val="002F42CF"/>
    <w:rsid w:val="002F66DF"/>
    <w:rsid w:val="002F7998"/>
    <w:rsid w:val="00302A2C"/>
    <w:rsid w:val="00316671"/>
    <w:rsid w:val="00316A09"/>
    <w:rsid w:val="003175FE"/>
    <w:rsid w:val="00320653"/>
    <w:rsid w:val="00325CCB"/>
    <w:rsid w:val="00331066"/>
    <w:rsid w:val="00332D57"/>
    <w:rsid w:val="003457FC"/>
    <w:rsid w:val="0034632B"/>
    <w:rsid w:val="00351804"/>
    <w:rsid w:val="0035336E"/>
    <w:rsid w:val="00353E7A"/>
    <w:rsid w:val="00360E07"/>
    <w:rsid w:val="003660DC"/>
    <w:rsid w:val="00366E38"/>
    <w:rsid w:val="00367A91"/>
    <w:rsid w:val="00374F25"/>
    <w:rsid w:val="00376F64"/>
    <w:rsid w:val="00377B79"/>
    <w:rsid w:val="00384D24"/>
    <w:rsid w:val="00396833"/>
    <w:rsid w:val="003A4811"/>
    <w:rsid w:val="003B089F"/>
    <w:rsid w:val="003C12F1"/>
    <w:rsid w:val="003C672B"/>
    <w:rsid w:val="003D3DA5"/>
    <w:rsid w:val="003E2A07"/>
    <w:rsid w:val="003E35AD"/>
    <w:rsid w:val="003E3D49"/>
    <w:rsid w:val="003E4EBA"/>
    <w:rsid w:val="003E6521"/>
    <w:rsid w:val="003E690F"/>
    <w:rsid w:val="003F3625"/>
    <w:rsid w:val="00401D26"/>
    <w:rsid w:val="00404241"/>
    <w:rsid w:val="004077C6"/>
    <w:rsid w:val="00411F11"/>
    <w:rsid w:val="0041389D"/>
    <w:rsid w:val="00420EF4"/>
    <w:rsid w:val="00426A9A"/>
    <w:rsid w:val="004315CE"/>
    <w:rsid w:val="00433B56"/>
    <w:rsid w:val="0043632B"/>
    <w:rsid w:val="00437D7D"/>
    <w:rsid w:val="0044057F"/>
    <w:rsid w:val="004418A8"/>
    <w:rsid w:val="0045226A"/>
    <w:rsid w:val="00455845"/>
    <w:rsid w:val="0046507D"/>
    <w:rsid w:val="004664EA"/>
    <w:rsid w:val="004702A2"/>
    <w:rsid w:val="00482674"/>
    <w:rsid w:val="0048298D"/>
    <w:rsid w:val="0048300A"/>
    <w:rsid w:val="004851D8"/>
    <w:rsid w:val="004860D5"/>
    <w:rsid w:val="004918C4"/>
    <w:rsid w:val="0049268D"/>
    <w:rsid w:val="00494D1F"/>
    <w:rsid w:val="00497EF3"/>
    <w:rsid w:val="004A0C4C"/>
    <w:rsid w:val="004A330D"/>
    <w:rsid w:val="004B1AFC"/>
    <w:rsid w:val="004B2140"/>
    <w:rsid w:val="004B2C6C"/>
    <w:rsid w:val="004B4C7D"/>
    <w:rsid w:val="004C5C6A"/>
    <w:rsid w:val="004C6CC8"/>
    <w:rsid w:val="004D7F55"/>
    <w:rsid w:val="004E127B"/>
    <w:rsid w:val="004F4B1D"/>
    <w:rsid w:val="004F7DBA"/>
    <w:rsid w:val="00502322"/>
    <w:rsid w:val="00505951"/>
    <w:rsid w:val="005117B0"/>
    <w:rsid w:val="00517EBB"/>
    <w:rsid w:val="00530F37"/>
    <w:rsid w:val="00532FA0"/>
    <w:rsid w:val="00533F9F"/>
    <w:rsid w:val="005349A9"/>
    <w:rsid w:val="00540B1E"/>
    <w:rsid w:val="005417A7"/>
    <w:rsid w:val="00543A8B"/>
    <w:rsid w:val="00556E5C"/>
    <w:rsid w:val="00570A78"/>
    <w:rsid w:val="00581721"/>
    <w:rsid w:val="00583732"/>
    <w:rsid w:val="00586A60"/>
    <w:rsid w:val="0059071C"/>
    <w:rsid w:val="00592164"/>
    <w:rsid w:val="00592852"/>
    <w:rsid w:val="005A4AFB"/>
    <w:rsid w:val="005B1E0A"/>
    <w:rsid w:val="005B302B"/>
    <w:rsid w:val="005B4D61"/>
    <w:rsid w:val="005B5106"/>
    <w:rsid w:val="005B57A8"/>
    <w:rsid w:val="005B6DCD"/>
    <w:rsid w:val="005B7346"/>
    <w:rsid w:val="005B7FF1"/>
    <w:rsid w:val="005D0BE4"/>
    <w:rsid w:val="005D421D"/>
    <w:rsid w:val="005D581C"/>
    <w:rsid w:val="005E0753"/>
    <w:rsid w:val="005E13AB"/>
    <w:rsid w:val="005E4DFA"/>
    <w:rsid w:val="005E514B"/>
    <w:rsid w:val="005E772F"/>
    <w:rsid w:val="005F0450"/>
    <w:rsid w:val="005F4605"/>
    <w:rsid w:val="005F46B2"/>
    <w:rsid w:val="00602194"/>
    <w:rsid w:val="00610FBE"/>
    <w:rsid w:val="00611FF1"/>
    <w:rsid w:val="00620CDD"/>
    <w:rsid w:val="00621F6B"/>
    <w:rsid w:val="00622E3E"/>
    <w:rsid w:val="00625ED5"/>
    <w:rsid w:val="00626D44"/>
    <w:rsid w:val="0063709A"/>
    <w:rsid w:val="00641D3E"/>
    <w:rsid w:val="006462FE"/>
    <w:rsid w:val="00646339"/>
    <w:rsid w:val="00650019"/>
    <w:rsid w:val="0065337B"/>
    <w:rsid w:val="00656388"/>
    <w:rsid w:val="006570CB"/>
    <w:rsid w:val="0067105F"/>
    <w:rsid w:val="00676759"/>
    <w:rsid w:val="00684FD8"/>
    <w:rsid w:val="006957D1"/>
    <w:rsid w:val="006A49C0"/>
    <w:rsid w:val="006A4F87"/>
    <w:rsid w:val="006A73A6"/>
    <w:rsid w:val="006B0D09"/>
    <w:rsid w:val="006B178F"/>
    <w:rsid w:val="006B19E3"/>
    <w:rsid w:val="006B3637"/>
    <w:rsid w:val="006B40FD"/>
    <w:rsid w:val="006B5208"/>
    <w:rsid w:val="006C1FDA"/>
    <w:rsid w:val="006C3E01"/>
    <w:rsid w:val="006C425A"/>
    <w:rsid w:val="006C6324"/>
    <w:rsid w:val="006D0C38"/>
    <w:rsid w:val="006D1D7A"/>
    <w:rsid w:val="006D3ADA"/>
    <w:rsid w:val="006D3C6D"/>
    <w:rsid w:val="006D6B40"/>
    <w:rsid w:val="006E2DBC"/>
    <w:rsid w:val="006E4353"/>
    <w:rsid w:val="006E5200"/>
    <w:rsid w:val="006E598A"/>
    <w:rsid w:val="006E70F5"/>
    <w:rsid w:val="006F3899"/>
    <w:rsid w:val="006F5A74"/>
    <w:rsid w:val="006F7F03"/>
    <w:rsid w:val="0070109F"/>
    <w:rsid w:val="00705B52"/>
    <w:rsid w:val="007102B2"/>
    <w:rsid w:val="00711002"/>
    <w:rsid w:val="0071382E"/>
    <w:rsid w:val="00716D99"/>
    <w:rsid w:val="00724BAF"/>
    <w:rsid w:val="00732916"/>
    <w:rsid w:val="0073382D"/>
    <w:rsid w:val="00735AFC"/>
    <w:rsid w:val="007377F3"/>
    <w:rsid w:val="007474E8"/>
    <w:rsid w:val="0075477A"/>
    <w:rsid w:val="00764525"/>
    <w:rsid w:val="007645DB"/>
    <w:rsid w:val="007758F0"/>
    <w:rsid w:val="00776337"/>
    <w:rsid w:val="00794248"/>
    <w:rsid w:val="00795084"/>
    <w:rsid w:val="007969B6"/>
    <w:rsid w:val="007A1338"/>
    <w:rsid w:val="007A3073"/>
    <w:rsid w:val="007B158D"/>
    <w:rsid w:val="007C57F1"/>
    <w:rsid w:val="007C5A22"/>
    <w:rsid w:val="007C5D62"/>
    <w:rsid w:val="007C62E2"/>
    <w:rsid w:val="007C6537"/>
    <w:rsid w:val="007D3A27"/>
    <w:rsid w:val="007D7127"/>
    <w:rsid w:val="007E0C95"/>
    <w:rsid w:val="007E4583"/>
    <w:rsid w:val="007E7EC9"/>
    <w:rsid w:val="007F2E66"/>
    <w:rsid w:val="007F3462"/>
    <w:rsid w:val="007F4B2C"/>
    <w:rsid w:val="00802975"/>
    <w:rsid w:val="008034C8"/>
    <w:rsid w:val="0080446F"/>
    <w:rsid w:val="008103F8"/>
    <w:rsid w:val="008122C1"/>
    <w:rsid w:val="00812543"/>
    <w:rsid w:val="00827E42"/>
    <w:rsid w:val="008337B1"/>
    <w:rsid w:val="00835350"/>
    <w:rsid w:val="008359D4"/>
    <w:rsid w:val="00845C91"/>
    <w:rsid w:val="00846B80"/>
    <w:rsid w:val="0085249B"/>
    <w:rsid w:val="00870E16"/>
    <w:rsid w:val="0087166E"/>
    <w:rsid w:val="008721BB"/>
    <w:rsid w:val="0087748A"/>
    <w:rsid w:val="008831ED"/>
    <w:rsid w:val="008835C9"/>
    <w:rsid w:val="00891984"/>
    <w:rsid w:val="008A1C19"/>
    <w:rsid w:val="008A5136"/>
    <w:rsid w:val="008B3036"/>
    <w:rsid w:val="008C228F"/>
    <w:rsid w:val="008C28A3"/>
    <w:rsid w:val="008C6867"/>
    <w:rsid w:val="008C71C5"/>
    <w:rsid w:val="008D0D71"/>
    <w:rsid w:val="008D1B77"/>
    <w:rsid w:val="008E1724"/>
    <w:rsid w:val="008E55B1"/>
    <w:rsid w:val="008F137E"/>
    <w:rsid w:val="008F28C1"/>
    <w:rsid w:val="008F6352"/>
    <w:rsid w:val="008F7950"/>
    <w:rsid w:val="009006F3"/>
    <w:rsid w:val="009009C1"/>
    <w:rsid w:val="0090431F"/>
    <w:rsid w:val="009066D2"/>
    <w:rsid w:val="009072C1"/>
    <w:rsid w:val="009116FE"/>
    <w:rsid w:val="00913373"/>
    <w:rsid w:val="00913EC5"/>
    <w:rsid w:val="00917199"/>
    <w:rsid w:val="00917211"/>
    <w:rsid w:val="00917EED"/>
    <w:rsid w:val="009201CA"/>
    <w:rsid w:val="009369AD"/>
    <w:rsid w:val="009413DD"/>
    <w:rsid w:val="00944011"/>
    <w:rsid w:val="00945D93"/>
    <w:rsid w:val="00945FEB"/>
    <w:rsid w:val="00946A36"/>
    <w:rsid w:val="00950F5F"/>
    <w:rsid w:val="009525E7"/>
    <w:rsid w:val="00955A40"/>
    <w:rsid w:val="009600E8"/>
    <w:rsid w:val="009609E3"/>
    <w:rsid w:val="00962EC0"/>
    <w:rsid w:val="009654C9"/>
    <w:rsid w:val="009658F7"/>
    <w:rsid w:val="00966599"/>
    <w:rsid w:val="009733C0"/>
    <w:rsid w:val="00982FA5"/>
    <w:rsid w:val="009842D9"/>
    <w:rsid w:val="00984677"/>
    <w:rsid w:val="0099515C"/>
    <w:rsid w:val="009A395B"/>
    <w:rsid w:val="009A4BA5"/>
    <w:rsid w:val="009B5FB8"/>
    <w:rsid w:val="009D1099"/>
    <w:rsid w:val="009D19D7"/>
    <w:rsid w:val="009D1CE5"/>
    <w:rsid w:val="009D3D19"/>
    <w:rsid w:val="009D5812"/>
    <w:rsid w:val="009D684A"/>
    <w:rsid w:val="009E0751"/>
    <w:rsid w:val="009E20AC"/>
    <w:rsid w:val="009E5ADF"/>
    <w:rsid w:val="009F5B5A"/>
    <w:rsid w:val="009F7370"/>
    <w:rsid w:val="00A029AD"/>
    <w:rsid w:val="00A0749F"/>
    <w:rsid w:val="00A14D36"/>
    <w:rsid w:val="00A2386F"/>
    <w:rsid w:val="00A26583"/>
    <w:rsid w:val="00A3181E"/>
    <w:rsid w:val="00A42284"/>
    <w:rsid w:val="00A42885"/>
    <w:rsid w:val="00A43B6C"/>
    <w:rsid w:val="00A44C2F"/>
    <w:rsid w:val="00A460F6"/>
    <w:rsid w:val="00A468FB"/>
    <w:rsid w:val="00A54CAC"/>
    <w:rsid w:val="00A5622C"/>
    <w:rsid w:val="00A60C50"/>
    <w:rsid w:val="00A667A5"/>
    <w:rsid w:val="00A70526"/>
    <w:rsid w:val="00A72A39"/>
    <w:rsid w:val="00A75078"/>
    <w:rsid w:val="00A834C4"/>
    <w:rsid w:val="00A863A9"/>
    <w:rsid w:val="00A90B32"/>
    <w:rsid w:val="00A921F9"/>
    <w:rsid w:val="00A933EE"/>
    <w:rsid w:val="00AA1D08"/>
    <w:rsid w:val="00AA1D60"/>
    <w:rsid w:val="00AA1FB3"/>
    <w:rsid w:val="00AB1309"/>
    <w:rsid w:val="00AB7D9B"/>
    <w:rsid w:val="00AC4A19"/>
    <w:rsid w:val="00AC7AD2"/>
    <w:rsid w:val="00AE48A8"/>
    <w:rsid w:val="00AF60C9"/>
    <w:rsid w:val="00B00FE0"/>
    <w:rsid w:val="00B07DB0"/>
    <w:rsid w:val="00B10663"/>
    <w:rsid w:val="00B13CB1"/>
    <w:rsid w:val="00B146CE"/>
    <w:rsid w:val="00B179DF"/>
    <w:rsid w:val="00B22250"/>
    <w:rsid w:val="00B32BEE"/>
    <w:rsid w:val="00B35238"/>
    <w:rsid w:val="00B42D37"/>
    <w:rsid w:val="00B43793"/>
    <w:rsid w:val="00B4784C"/>
    <w:rsid w:val="00B5205C"/>
    <w:rsid w:val="00B54434"/>
    <w:rsid w:val="00B5456B"/>
    <w:rsid w:val="00B5722A"/>
    <w:rsid w:val="00B609B3"/>
    <w:rsid w:val="00B61291"/>
    <w:rsid w:val="00B625EE"/>
    <w:rsid w:val="00B64F59"/>
    <w:rsid w:val="00B659E1"/>
    <w:rsid w:val="00B7429F"/>
    <w:rsid w:val="00B766BC"/>
    <w:rsid w:val="00B80450"/>
    <w:rsid w:val="00B96F78"/>
    <w:rsid w:val="00BA5167"/>
    <w:rsid w:val="00BA53EC"/>
    <w:rsid w:val="00BB0B77"/>
    <w:rsid w:val="00BC1E19"/>
    <w:rsid w:val="00BC2E7E"/>
    <w:rsid w:val="00BC4016"/>
    <w:rsid w:val="00BD415D"/>
    <w:rsid w:val="00BE26D6"/>
    <w:rsid w:val="00BE432B"/>
    <w:rsid w:val="00BE520E"/>
    <w:rsid w:val="00BE6F7C"/>
    <w:rsid w:val="00BE7A00"/>
    <w:rsid w:val="00BF7082"/>
    <w:rsid w:val="00C06098"/>
    <w:rsid w:val="00C06BA4"/>
    <w:rsid w:val="00C1013D"/>
    <w:rsid w:val="00C10831"/>
    <w:rsid w:val="00C12E0F"/>
    <w:rsid w:val="00C33446"/>
    <w:rsid w:val="00C36A6C"/>
    <w:rsid w:val="00C4056E"/>
    <w:rsid w:val="00C41E9B"/>
    <w:rsid w:val="00C42327"/>
    <w:rsid w:val="00C44A05"/>
    <w:rsid w:val="00C533C5"/>
    <w:rsid w:val="00C5611C"/>
    <w:rsid w:val="00C6372E"/>
    <w:rsid w:val="00C67593"/>
    <w:rsid w:val="00C7538C"/>
    <w:rsid w:val="00C8133F"/>
    <w:rsid w:val="00C8403D"/>
    <w:rsid w:val="00C924E9"/>
    <w:rsid w:val="00C938DB"/>
    <w:rsid w:val="00CA3CA2"/>
    <w:rsid w:val="00CA450C"/>
    <w:rsid w:val="00CA5ECB"/>
    <w:rsid w:val="00CA6590"/>
    <w:rsid w:val="00CA6FF8"/>
    <w:rsid w:val="00CB4043"/>
    <w:rsid w:val="00CB6C01"/>
    <w:rsid w:val="00CC06CD"/>
    <w:rsid w:val="00CC1CA2"/>
    <w:rsid w:val="00CD62B5"/>
    <w:rsid w:val="00CD70AC"/>
    <w:rsid w:val="00CE43CD"/>
    <w:rsid w:val="00CE5BFB"/>
    <w:rsid w:val="00CE7C1B"/>
    <w:rsid w:val="00CF11A2"/>
    <w:rsid w:val="00CF2DA6"/>
    <w:rsid w:val="00D13734"/>
    <w:rsid w:val="00D15D14"/>
    <w:rsid w:val="00D17079"/>
    <w:rsid w:val="00D26160"/>
    <w:rsid w:val="00D31C75"/>
    <w:rsid w:val="00D44A6C"/>
    <w:rsid w:val="00D47A9A"/>
    <w:rsid w:val="00D507BC"/>
    <w:rsid w:val="00D52FD7"/>
    <w:rsid w:val="00D5597C"/>
    <w:rsid w:val="00D6481E"/>
    <w:rsid w:val="00D70473"/>
    <w:rsid w:val="00D7565D"/>
    <w:rsid w:val="00D75E8C"/>
    <w:rsid w:val="00D76097"/>
    <w:rsid w:val="00D8348D"/>
    <w:rsid w:val="00D92C12"/>
    <w:rsid w:val="00D96C51"/>
    <w:rsid w:val="00DA1A7C"/>
    <w:rsid w:val="00DA2F66"/>
    <w:rsid w:val="00DA33A6"/>
    <w:rsid w:val="00DA7C38"/>
    <w:rsid w:val="00DA7EAD"/>
    <w:rsid w:val="00DB4453"/>
    <w:rsid w:val="00DB56B3"/>
    <w:rsid w:val="00DC4650"/>
    <w:rsid w:val="00DD012B"/>
    <w:rsid w:val="00DD640C"/>
    <w:rsid w:val="00DD71DC"/>
    <w:rsid w:val="00DE0263"/>
    <w:rsid w:val="00DF3FB7"/>
    <w:rsid w:val="00DF555F"/>
    <w:rsid w:val="00E02CCD"/>
    <w:rsid w:val="00E063DD"/>
    <w:rsid w:val="00E06FBA"/>
    <w:rsid w:val="00E0752B"/>
    <w:rsid w:val="00E11BF5"/>
    <w:rsid w:val="00E15686"/>
    <w:rsid w:val="00E25F49"/>
    <w:rsid w:val="00E320CE"/>
    <w:rsid w:val="00E37F9F"/>
    <w:rsid w:val="00E529C9"/>
    <w:rsid w:val="00E53258"/>
    <w:rsid w:val="00E54AAA"/>
    <w:rsid w:val="00E575C0"/>
    <w:rsid w:val="00E633D5"/>
    <w:rsid w:val="00E65397"/>
    <w:rsid w:val="00E653D3"/>
    <w:rsid w:val="00E77783"/>
    <w:rsid w:val="00E77C23"/>
    <w:rsid w:val="00E82562"/>
    <w:rsid w:val="00E83C48"/>
    <w:rsid w:val="00E972BB"/>
    <w:rsid w:val="00EA1B1B"/>
    <w:rsid w:val="00EA2C97"/>
    <w:rsid w:val="00EA5CCA"/>
    <w:rsid w:val="00EB0889"/>
    <w:rsid w:val="00ED01E8"/>
    <w:rsid w:val="00ED040D"/>
    <w:rsid w:val="00ED24EA"/>
    <w:rsid w:val="00EE3137"/>
    <w:rsid w:val="00F03700"/>
    <w:rsid w:val="00F03D35"/>
    <w:rsid w:val="00F04A47"/>
    <w:rsid w:val="00F10BBE"/>
    <w:rsid w:val="00F13494"/>
    <w:rsid w:val="00F277CF"/>
    <w:rsid w:val="00F33E02"/>
    <w:rsid w:val="00F47FA3"/>
    <w:rsid w:val="00F53CDA"/>
    <w:rsid w:val="00F56B5B"/>
    <w:rsid w:val="00F56D8D"/>
    <w:rsid w:val="00F62368"/>
    <w:rsid w:val="00F74862"/>
    <w:rsid w:val="00F90495"/>
    <w:rsid w:val="00F93205"/>
    <w:rsid w:val="00FA6768"/>
    <w:rsid w:val="00FB1432"/>
    <w:rsid w:val="00FC3DDF"/>
    <w:rsid w:val="00FC688F"/>
    <w:rsid w:val="00FC7E7D"/>
    <w:rsid w:val="00FD0952"/>
    <w:rsid w:val="00FD3299"/>
    <w:rsid w:val="00FD781D"/>
    <w:rsid w:val="00FE4330"/>
    <w:rsid w:val="00FF4662"/>
    <w:rsid w:val="00FF5859"/>
    <w:rsid w:val="00FF7ACA"/>
    <w:rsid w:val="0399379A"/>
    <w:rsid w:val="03A67D90"/>
    <w:rsid w:val="05AE67CF"/>
    <w:rsid w:val="0650850E"/>
    <w:rsid w:val="07F8BC23"/>
    <w:rsid w:val="0B01EB64"/>
    <w:rsid w:val="0E09BA30"/>
    <w:rsid w:val="10DE4848"/>
    <w:rsid w:val="1159D5BA"/>
    <w:rsid w:val="136AE21C"/>
    <w:rsid w:val="139C56CA"/>
    <w:rsid w:val="144AC15F"/>
    <w:rsid w:val="14DEB342"/>
    <w:rsid w:val="17DBDF1F"/>
    <w:rsid w:val="18ACC124"/>
    <w:rsid w:val="18CCA061"/>
    <w:rsid w:val="1A1AE080"/>
    <w:rsid w:val="1AA5EB38"/>
    <w:rsid w:val="1BDA5C53"/>
    <w:rsid w:val="1C6023D8"/>
    <w:rsid w:val="1D6B1458"/>
    <w:rsid w:val="1D8437FA"/>
    <w:rsid w:val="1F0A2233"/>
    <w:rsid w:val="2349784C"/>
    <w:rsid w:val="23C44712"/>
    <w:rsid w:val="24CA5BED"/>
    <w:rsid w:val="257BA48A"/>
    <w:rsid w:val="26BAA08E"/>
    <w:rsid w:val="2791DBF5"/>
    <w:rsid w:val="29112163"/>
    <w:rsid w:val="2BBB8766"/>
    <w:rsid w:val="2BE8BDE2"/>
    <w:rsid w:val="2D29BD21"/>
    <w:rsid w:val="2FF31F83"/>
    <w:rsid w:val="30F0F6A1"/>
    <w:rsid w:val="31959A7D"/>
    <w:rsid w:val="3252D75A"/>
    <w:rsid w:val="32D096A4"/>
    <w:rsid w:val="345F052D"/>
    <w:rsid w:val="351AAF4E"/>
    <w:rsid w:val="357C99F0"/>
    <w:rsid w:val="3721B73F"/>
    <w:rsid w:val="381456E9"/>
    <w:rsid w:val="38F86C39"/>
    <w:rsid w:val="3935CA14"/>
    <w:rsid w:val="397C198E"/>
    <w:rsid w:val="3B353915"/>
    <w:rsid w:val="3C499014"/>
    <w:rsid w:val="3C69503C"/>
    <w:rsid w:val="3D7DC92B"/>
    <w:rsid w:val="3ED949A4"/>
    <w:rsid w:val="3F33C298"/>
    <w:rsid w:val="3F357608"/>
    <w:rsid w:val="408B638D"/>
    <w:rsid w:val="40CAFFD8"/>
    <w:rsid w:val="438997BB"/>
    <w:rsid w:val="44447CA1"/>
    <w:rsid w:val="47851EE8"/>
    <w:rsid w:val="4BDC9C93"/>
    <w:rsid w:val="4CEBB6BA"/>
    <w:rsid w:val="4F64097A"/>
    <w:rsid w:val="50045A12"/>
    <w:rsid w:val="505608ED"/>
    <w:rsid w:val="50E5178E"/>
    <w:rsid w:val="52DDD804"/>
    <w:rsid w:val="538607CA"/>
    <w:rsid w:val="54586936"/>
    <w:rsid w:val="549D8D53"/>
    <w:rsid w:val="55A7B478"/>
    <w:rsid w:val="572FED90"/>
    <w:rsid w:val="5736E745"/>
    <w:rsid w:val="59872947"/>
    <w:rsid w:val="59C32476"/>
    <w:rsid w:val="5A7E0F55"/>
    <w:rsid w:val="5B7C3F42"/>
    <w:rsid w:val="5D44E7D8"/>
    <w:rsid w:val="5D86E835"/>
    <w:rsid w:val="5ECB86E2"/>
    <w:rsid w:val="5ED856C6"/>
    <w:rsid w:val="5F16ED77"/>
    <w:rsid w:val="5F1FC495"/>
    <w:rsid w:val="5FD4A1E0"/>
    <w:rsid w:val="63A73EAE"/>
    <w:rsid w:val="63D7EA3C"/>
    <w:rsid w:val="64AC5321"/>
    <w:rsid w:val="665B8A87"/>
    <w:rsid w:val="670BEBF2"/>
    <w:rsid w:val="678761E9"/>
    <w:rsid w:val="68A1C50C"/>
    <w:rsid w:val="69B194FD"/>
    <w:rsid w:val="6AAFF1DD"/>
    <w:rsid w:val="6B62851D"/>
    <w:rsid w:val="6BD38A16"/>
    <w:rsid w:val="6C83FA28"/>
    <w:rsid w:val="6F13F2B2"/>
    <w:rsid w:val="700F6F04"/>
    <w:rsid w:val="70539242"/>
    <w:rsid w:val="70C7845F"/>
    <w:rsid w:val="71133BB2"/>
    <w:rsid w:val="7269E83F"/>
    <w:rsid w:val="726B2F1F"/>
    <w:rsid w:val="727B33E6"/>
    <w:rsid w:val="73BDBEBD"/>
    <w:rsid w:val="740CE910"/>
    <w:rsid w:val="743E70C4"/>
    <w:rsid w:val="75379DE7"/>
    <w:rsid w:val="759C598A"/>
    <w:rsid w:val="76627D3D"/>
    <w:rsid w:val="769DD361"/>
    <w:rsid w:val="7B0A9580"/>
    <w:rsid w:val="7B38873C"/>
    <w:rsid w:val="7BE40F4C"/>
    <w:rsid w:val="7E04C3C0"/>
    <w:rsid w:val="7EE0EE4B"/>
    <w:rsid w:val="7EFC9A2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4E48"/>
  <w15:chartTrackingRefBased/>
  <w15:docId w15:val="{97918A3D-10EA-3F4F-8DC3-DD37C488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C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76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76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76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76E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76E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76E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76E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76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C76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76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76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76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76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76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76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76E9"/>
    <w:rPr>
      <w:rFonts w:eastAsiaTheme="majorEastAsia" w:cstheme="majorBidi"/>
      <w:color w:val="272727" w:themeColor="text1" w:themeTint="D8"/>
    </w:rPr>
  </w:style>
  <w:style w:type="paragraph" w:styleId="Titel">
    <w:name w:val="Title"/>
    <w:basedOn w:val="Standard"/>
    <w:next w:val="Standard"/>
    <w:link w:val="TitelZchn"/>
    <w:uiPriority w:val="10"/>
    <w:qFormat/>
    <w:rsid w:val="001C76E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76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76E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76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76E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C76E9"/>
    <w:rPr>
      <w:i/>
      <w:iCs/>
      <w:color w:val="404040" w:themeColor="text1" w:themeTint="BF"/>
    </w:rPr>
  </w:style>
  <w:style w:type="paragraph" w:styleId="Listenabsatz">
    <w:name w:val="List Paragraph"/>
    <w:basedOn w:val="Standard"/>
    <w:uiPriority w:val="34"/>
    <w:qFormat/>
    <w:rsid w:val="001C76E9"/>
    <w:pPr>
      <w:ind w:left="720"/>
      <w:contextualSpacing/>
    </w:pPr>
  </w:style>
  <w:style w:type="character" w:styleId="IntensiveHervorhebung">
    <w:name w:val="Intense Emphasis"/>
    <w:basedOn w:val="Absatz-Standardschriftart"/>
    <w:uiPriority w:val="21"/>
    <w:qFormat/>
    <w:rsid w:val="001C76E9"/>
    <w:rPr>
      <w:i/>
      <w:iCs/>
      <w:color w:val="0F4761" w:themeColor="accent1" w:themeShade="BF"/>
    </w:rPr>
  </w:style>
  <w:style w:type="paragraph" w:styleId="IntensivesZitat">
    <w:name w:val="Intense Quote"/>
    <w:basedOn w:val="Standard"/>
    <w:next w:val="Standard"/>
    <w:link w:val="IntensivesZitatZchn"/>
    <w:uiPriority w:val="30"/>
    <w:qFormat/>
    <w:rsid w:val="001C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76E9"/>
    <w:rPr>
      <w:i/>
      <w:iCs/>
      <w:color w:val="0F4761" w:themeColor="accent1" w:themeShade="BF"/>
    </w:rPr>
  </w:style>
  <w:style w:type="character" w:styleId="IntensiverVerweis">
    <w:name w:val="Intense Reference"/>
    <w:basedOn w:val="Absatz-Standardschriftart"/>
    <w:uiPriority w:val="32"/>
    <w:qFormat/>
    <w:rsid w:val="001C76E9"/>
    <w:rPr>
      <w:b/>
      <w:bCs/>
      <w:smallCaps/>
      <w:color w:val="0F4761" w:themeColor="accent1" w:themeShade="BF"/>
      <w:spacing w:val="5"/>
    </w:rPr>
  </w:style>
  <w:style w:type="paragraph" w:styleId="Kopfzeile">
    <w:name w:val="header"/>
    <w:basedOn w:val="Standard"/>
    <w:link w:val="KopfzeileZchn"/>
    <w:uiPriority w:val="99"/>
    <w:unhideWhenUsed/>
    <w:rsid w:val="001C76E9"/>
    <w:pPr>
      <w:tabs>
        <w:tab w:val="center" w:pos="4536"/>
        <w:tab w:val="right" w:pos="9072"/>
      </w:tabs>
    </w:pPr>
  </w:style>
  <w:style w:type="character" w:customStyle="1" w:styleId="KopfzeileZchn">
    <w:name w:val="Kopfzeile Zchn"/>
    <w:basedOn w:val="Absatz-Standardschriftart"/>
    <w:link w:val="Kopfzeile"/>
    <w:uiPriority w:val="99"/>
    <w:rsid w:val="001C76E9"/>
  </w:style>
  <w:style w:type="paragraph" w:styleId="Fuzeile">
    <w:name w:val="footer"/>
    <w:basedOn w:val="Standard"/>
    <w:link w:val="FuzeileZchn"/>
    <w:uiPriority w:val="99"/>
    <w:unhideWhenUsed/>
    <w:rsid w:val="001C76E9"/>
    <w:pPr>
      <w:tabs>
        <w:tab w:val="center" w:pos="4536"/>
        <w:tab w:val="right" w:pos="9072"/>
      </w:tabs>
    </w:pPr>
  </w:style>
  <w:style w:type="character" w:customStyle="1" w:styleId="FuzeileZchn">
    <w:name w:val="Fußzeile Zchn"/>
    <w:basedOn w:val="Absatz-Standardschriftart"/>
    <w:link w:val="Fuzeile"/>
    <w:uiPriority w:val="99"/>
    <w:rsid w:val="001C76E9"/>
  </w:style>
  <w:style w:type="table" w:styleId="Tabellenraster">
    <w:name w:val="Table Grid"/>
    <w:basedOn w:val="NormaleTabelle"/>
    <w:uiPriority w:val="59"/>
    <w:rsid w:val="001A5F1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Absatz-Standardschriftart"/>
    <w:uiPriority w:val="99"/>
    <w:unhideWhenUsed/>
    <w:rsid w:val="006957D1"/>
    <w:rPr>
      <w:color w:val="467886" w:themeColor="hyperlink"/>
      <w:u w:val="single"/>
    </w:rPr>
  </w:style>
  <w:style w:type="character" w:styleId="NichtaufgelsteErwhnung">
    <w:name w:val="Unresolved Mention"/>
    <w:basedOn w:val="Absatz-Standardschriftart"/>
    <w:uiPriority w:val="99"/>
    <w:semiHidden/>
    <w:unhideWhenUsed/>
    <w:rsid w:val="006957D1"/>
    <w:rPr>
      <w:color w:val="605E5C"/>
      <w:shd w:val="clear" w:color="auto" w:fill="E1DFDD"/>
    </w:rPr>
  </w:style>
  <w:style w:type="table" w:styleId="TabellemithellemGitternetz">
    <w:name w:val="Grid Table Light"/>
    <w:basedOn w:val="NormaleTabelle"/>
    <w:uiPriority w:val="40"/>
    <w:rsid w:val="009133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ommentartext">
    <w:name w:val="annotation text"/>
    <w:basedOn w:val="Standard"/>
    <w:link w:val="KommentartextZchn"/>
    <w:uiPriority w:val="99"/>
    <w:semiHidden/>
    <w:unhideWhenUsed/>
    <w:rsid w:val="008F7950"/>
    <w:rPr>
      <w:sz w:val="20"/>
      <w:szCs w:val="20"/>
    </w:rPr>
  </w:style>
  <w:style w:type="character" w:customStyle="1" w:styleId="KommentartextZchn">
    <w:name w:val="Kommentartext Zchn"/>
    <w:basedOn w:val="Absatz-Standardschriftart"/>
    <w:link w:val="Kommentartext"/>
    <w:uiPriority w:val="99"/>
    <w:semiHidden/>
    <w:rsid w:val="008F7950"/>
    <w:rPr>
      <w:sz w:val="20"/>
      <w:szCs w:val="20"/>
    </w:rPr>
  </w:style>
  <w:style w:type="character" w:styleId="Kommentarzeichen">
    <w:name w:val="annotation reference"/>
    <w:basedOn w:val="Absatz-Standardschriftart"/>
    <w:uiPriority w:val="99"/>
    <w:semiHidden/>
    <w:unhideWhenUsed/>
    <w:rsid w:val="008F795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openml.org/search?type=data&amp;status=active&amp;id=42&amp;sort=runs)"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archive.ics.uci.edu/dataset/186/wine+qualit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527</Words>
  <Characters>3325</Characters>
  <Application>Microsoft Office Word</Application>
  <DocSecurity>4</DocSecurity>
  <Lines>27</Lines>
  <Paragraphs>7</Paragraphs>
  <ScaleCrop>false</ScaleCrop>
  <Company/>
  <LinksUpToDate>false</LinksUpToDate>
  <CharactersWithSpaces>3845</CharactersWithSpaces>
  <SharedDoc>false</SharedDoc>
  <HLinks>
    <vt:vector size="12" baseType="variant">
      <vt:variant>
        <vt:i4>5570641</vt:i4>
      </vt:variant>
      <vt:variant>
        <vt:i4>3</vt:i4>
      </vt:variant>
      <vt:variant>
        <vt:i4>0</vt:i4>
      </vt:variant>
      <vt:variant>
        <vt:i4>5</vt:i4>
      </vt:variant>
      <vt:variant>
        <vt:lpwstr>http://archive.ics.uci.edu/dataset/186/wine+quality)</vt:lpwstr>
      </vt:variant>
      <vt:variant>
        <vt:lpwstr/>
      </vt:variant>
      <vt:variant>
        <vt:i4>3670139</vt:i4>
      </vt:variant>
      <vt:variant>
        <vt:i4>0</vt:i4>
      </vt:variant>
      <vt:variant>
        <vt:i4>0</vt:i4>
      </vt:variant>
      <vt:variant>
        <vt:i4>5</vt:i4>
      </vt:variant>
      <vt:variant>
        <vt:lpwstr>https://www.openml.org/search?type=data&amp;status=active&amp;id=42&amp;sort=runs)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Reiterer</dc:creator>
  <cp:keywords/>
  <dc:description/>
  <cp:lastModifiedBy>Nico Reiterer</cp:lastModifiedBy>
  <cp:revision>236</cp:revision>
  <dcterms:created xsi:type="dcterms:W3CDTF">2025-10-09T16:39:00Z</dcterms:created>
  <dcterms:modified xsi:type="dcterms:W3CDTF">2025-10-11T15:45:00Z</dcterms:modified>
</cp:coreProperties>
</file>