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 (unadjusted)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(unadjusted)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 (unadjusted)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 (unadjusted)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 (adjusted)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(adjusted)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 (adjusted)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 (adjusted)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↔ TAQ-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2026-10-23T13:08:51Z</dcterms:modified>
  <cp:category/>
</cp:coreProperties>
</file>