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 (n=75)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 (n=58)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(n=133)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Age (SD)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38.11 (14.41)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42.19 (15.02)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39.89 (14.76)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Comorbidities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 (0.48)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 (0.51)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(0.49)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Age_onset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25.73 (13.60)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31.28 (13.43)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28.15 (13.76)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Hospitalizations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 (7.23)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 (2.02)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 (5.54)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Medication [yes],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[yes],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Antipsychotics [yes],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Benzodiazepines [yes], 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2026-10-23T12:50:11Z</dcterms:modified>
  <cp:category/>
</cp:coreProperties>
</file>