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conf.low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conf.high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44.715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Age_onset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CDRISC_25_T0_sum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2026-10-23T12:50:16Z</dcterms:modified>
  <cp:category/>
</cp:coreProperties>
</file>