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38DC9" w14:textId="79FCA33B" w:rsidR="00A301CD" w:rsidRPr="00A301CD" w:rsidRDefault="00A301CD" w:rsidP="00A301CD">
      <w:pPr>
        <w:spacing w:before="240" w:after="0" w:line="240" w:lineRule="auto"/>
        <w:rPr>
          <w:rFonts w:ascii="Cambria Math" w:eastAsiaTheme="minorEastAsia" w:hAnsi="Cambria Math"/>
          <w:iCs/>
          <w:sz w:val="32"/>
          <w:szCs w:val="32"/>
          <w:lang w:val="fr-BE"/>
        </w:rPr>
      </w:pPr>
      <w:r>
        <w:rPr>
          <w:rFonts w:ascii="Cambria Math" w:eastAsiaTheme="minorEastAsia" w:hAnsi="Cambria Math"/>
          <w:iCs/>
          <w:sz w:val="32"/>
          <w:szCs w:val="32"/>
          <w:lang w:val="fr-BE"/>
        </w:rPr>
        <w:t xml:space="preserve">Vous l’aviez vu ? </w:t>
      </w:r>
      <w:r w:rsidRPr="00A301CD">
        <w:rPr>
          <w:rFonts w:ascii="Cambria Math" w:eastAsiaTheme="minorEastAsia" w:hAnsi="Cambria Math"/>
          <w:iCs/>
          <w:sz w:val="32"/>
          <w:szCs w:val="32"/>
          <w:lang w:val="fr-BE"/>
        </w:rPr>
        <w:t>Eh oui</w:t>
      </w:r>
      <w:r>
        <w:rPr>
          <w:rFonts w:ascii="Cambria Math" w:eastAsiaTheme="minorEastAsia" w:hAnsi="Cambria Math"/>
          <w:iCs/>
          <w:sz w:val="32"/>
          <w:szCs w:val="32"/>
          <w:lang w:val="fr-BE"/>
        </w:rPr>
        <w:t>, s</w:t>
      </w:r>
      <w:r w:rsidRPr="003556FF">
        <w:rPr>
          <w:rFonts w:ascii="Cambria Math" w:eastAsiaTheme="minorEastAsia" w:hAnsi="Cambria Math"/>
          <w:iCs/>
          <w:sz w:val="32"/>
          <w:szCs w:val="32"/>
          <w:lang w:val="fr-BE"/>
        </w:rPr>
        <w:t xml:space="preserve">achant que </w:t>
      </w:r>
      <w:r w:rsidRPr="00B5627F">
        <w:rPr>
          <w:rFonts w:ascii="Cambria Math" w:eastAsiaTheme="minorEastAsia" w:hAnsi="Cambria Math"/>
          <w:i/>
          <w:sz w:val="32"/>
          <w:szCs w:val="32"/>
          <w:lang w:val="fr-BE"/>
        </w:rPr>
        <w:t xml:space="preserve">a </w:t>
      </w:r>
      <w:r w:rsidRPr="00805F61">
        <w:rPr>
          <w:rFonts w:ascii="Cambria Math" w:eastAsiaTheme="minorEastAsia" w:hAnsi="Cambria Math"/>
          <w:iCs/>
          <w:sz w:val="32"/>
          <w:szCs w:val="32"/>
          <w:lang w:val="fr-BE"/>
        </w:rPr>
        <w:t>+</w:t>
      </w:r>
      <w:r w:rsidRPr="00B5627F">
        <w:rPr>
          <w:rFonts w:ascii="Cambria Math" w:eastAsiaTheme="minorEastAsia" w:hAnsi="Cambria Math"/>
          <w:i/>
          <w:sz w:val="32"/>
          <w:szCs w:val="32"/>
          <w:lang w:val="fr-BE"/>
        </w:rPr>
        <w:t xml:space="preserve"> ab </w:t>
      </w:r>
      <w:r w:rsidRPr="00585902">
        <w:rPr>
          <w:rFonts w:ascii="Cambria Math" w:eastAsiaTheme="minorEastAsia" w:hAnsi="Cambria Math"/>
          <w:iCs/>
          <w:sz w:val="32"/>
          <w:szCs w:val="32"/>
          <w:lang w:val="fr-BE"/>
        </w:rPr>
        <w:t>=</w:t>
      </w:r>
      <w:r w:rsidRPr="00B5627F">
        <w:rPr>
          <w:rFonts w:ascii="Cambria Math" w:eastAsiaTheme="minorEastAsia" w:hAnsi="Cambria Math"/>
          <w:i/>
          <w:sz w:val="32"/>
          <w:szCs w:val="32"/>
          <w:lang w:val="fr-BE"/>
        </w:rPr>
        <w:t xml:space="preserve"> a</w:t>
      </w:r>
      <w:r>
        <w:rPr>
          <w:rFonts w:ascii="Cambria Math" w:eastAsiaTheme="minorEastAsia" w:hAnsi="Cambria Math"/>
          <w:i/>
          <w:sz w:val="32"/>
          <w:szCs w:val="32"/>
          <w:lang w:val="fr-BE"/>
        </w:rPr>
        <w:t xml:space="preserve">  </w:t>
      </w:r>
      <w:r>
        <w:rPr>
          <w:rFonts w:ascii="Cambria Math" w:eastAsiaTheme="minorEastAsia" w:hAnsi="Cambria Math"/>
          <w:i/>
          <w:sz w:val="32"/>
          <w:szCs w:val="32"/>
          <w:lang w:val="fr-BE"/>
        </w:rPr>
        <w:t>,</w:t>
      </w:r>
      <w:r w:rsidR="00A978BC">
        <w:rPr>
          <w:rFonts w:ascii="Cambria Math" w:eastAsiaTheme="minorEastAsia" w:hAnsi="Cambria Math"/>
          <w:i/>
          <w:sz w:val="32"/>
          <w:szCs w:val="32"/>
          <w:lang w:val="fr-BE"/>
        </w:rPr>
        <w:t xml:space="preserve"> </w:t>
      </w:r>
      <w:r w:rsidRPr="00A301CD">
        <w:rPr>
          <w:rFonts w:ascii="Cambria Math" w:eastAsiaTheme="minorEastAsia" w:hAnsi="Cambria Math"/>
          <w:iCs/>
          <w:sz w:val="32"/>
          <w:szCs w:val="32"/>
          <w:lang w:val="fr-BE"/>
        </w:rPr>
        <w:t>on peut simplifier l’énoncé</w:t>
      </w:r>
      <w:r w:rsidR="006D6291">
        <w:rPr>
          <w:rFonts w:ascii="Cambria Math" w:eastAsiaTheme="minorEastAsia" w:hAnsi="Cambria Math"/>
          <w:sz w:val="32"/>
          <w:szCs w:val="32"/>
          <w:lang w:val="fr-BE"/>
        </w:rPr>
        <w:t>.</w:t>
      </w:r>
    </w:p>
    <w:p w14:paraId="34C0853E" w14:textId="330B2C69" w:rsidR="00207A02" w:rsidRPr="00A301CD" w:rsidRDefault="00106F6F" w:rsidP="00207A02">
      <w:pPr>
        <w:spacing w:after="0" w:line="240" w:lineRule="auto"/>
        <w:rPr>
          <w:rFonts w:ascii="Cambria Math" w:eastAsiaTheme="minorEastAsia" w:hAnsi="Cambria Math"/>
          <w:iCs/>
          <w:sz w:val="72"/>
          <w:szCs w:val="72"/>
          <w:lang w:val="fr-BE"/>
        </w:rPr>
      </w:pPr>
      <w:r w:rsidRPr="00A301CD">
        <w:rPr>
          <w:rFonts w:ascii="Cambria Math" w:eastAsiaTheme="minorEastAsia" w:hAnsi="Cambria Math"/>
          <w:sz w:val="48"/>
          <w:szCs w:val="48"/>
          <w:lang w:val="fr-BE"/>
        </w:rPr>
        <w:t>c</w:t>
      </w:r>
      <w:r w:rsidR="00AB58E5" w:rsidRPr="00A301CD">
        <w:rPr>
          <w:rFonts w:ascii="Cambria Math" w:eastAsiaTheme="minorEastAsia" w:hAnsi="Cambria Math"/>
          <w:sz w:val="48"/>
          <w:szCs w:val="48"/>
          <w:lang w:val="fr-BE"/>
        </w:rPr>
        <w:t xml:space="preserve">. </w:t>
      </w:r>
      <m:oMath>
        <m:acc>
          <m:accPr>
            <m:chr m:val="̅"/>
            <m:ctrlPr>
              <w:rPr>
                <w:rFonts w:ascii="Cambria Math" w:hAnsi="Cambria Math"/>
                <w:i/>
                <w:sz w:val="48"/>
                <w:szCs w:val="48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A+AB</m:t>
                    </m:r>
                  </m:e>
                </m:acc>
                <m:r>
                  <w:rPr>
                    <w:rFonts w:ascii="Cambria Math" w:hAnsi="Cambria Math"/>
                    <w:sz w:val="48"/>
                    <w:szCs w:val="48"/>
                  </w:rPr>
                  <m:t>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C+CB</m:t>
                    </m:r>
                  </m:e>
                </m:acc>
              </m:e>
            </m:acc>
            <m:r>
              <w:rPr>
                <w:rFonts w:ascii="Cambria Math" w:hAnsi="Cambria Math"/>
                <w:sz w:val="48"/>
                <w:szCs w:val="48"/>
              </w:rPr>
              <m:t>.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B+AB</m:t>
                    </m:r>
                  </m:e>
                </m:acc>
                <m:r>
                  <w:rPr>
                    <w:rFonts w:ascii="Cambria Math" w:hAnsi="Cambria Math"/>
                    <w:sz w:val="48"/>
                    <w:szCs w:val="48"/>
                  </w:rPr>
                  <m:t>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D+DA</m:t>
                    </m:r>
                  </m:e>
                </m:acc>
              </m:e>
            </m:acc>
          </m:e>
        </m:acc>
      </m:oMath>
    </w:p>
    <w:p w14:paraId="3702344C" w14:textId="70E25158" w:rsidR="00E216F9" w:rsidRDefault="00E216F9" w:rsidP="00A301CD">
      <w:pPr>
        <w:spacing w:before="240" w:after="0" w:line="240" w:lineRule="auto"/>
        <w:rPr>
          <w:rFonts w:ascii="Cambria Math" w:eastAsiaTheme="minorEastAsia" w:hAnsi="Cambria Math"/>
          <w:sz w:val="48"/>
          <w:szCs w:val="48"/>
          <w:lang w:val="fr-BE"/>
        </w:rPr>
      </w:pPr>
      <w:r>
        <w:rPr>
          <w:rFonts w:ascii="Cambria Math" w:eastAsiaTheme="minorEastAsia" w:hAnsi="Cambria Math"/>
          <w:iCs/>
          <w:sz w:val="32"/>
          <w:szCs w:val="32"/>
          <w:lang w:val="fr-BE"/>
        </w:rPr>
        <w:t>C’est quand même vachement plus sexy…</w:t>
      </w:r>
    </w:p>
    <w:p w14:paraId="2A33A61E" w14:textId="0388ED3F" w:rsidR="00A301CD" w:rsidRPr="00E216F9" w:rsidRDefault="00E216F9" w:rsidP="00E216F9">
      <w:pPr>
        <w:spacing w:after="0" w:line="240" w:lineRule="auto"/>
        <w:rPr>
          <w:rFonts w:ascii="Cambria Math" w:eastAsiaTheme="minorEastAsia" w:hAnsi="Cambria Math"/>
          <w:iCs/>
          <w:sz w:val="32"/>
          <w:szCs w:val="32"/>
          <w:lang w:val="fr-B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8"/>
              <w:szCs w:val="48"/>
              <w:lang w:val="fr-BE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 w:val="48"/>
                      <w:szCs w:val="48"/>
                    </w:rPr>
                    <m:t>.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C</m:t>
                      </m:r>
                    </m:e>
                  </m:acc>
                </m:e>
              </m:acc>
              <m:r>
                <w:rPr>
                  <w:rFonts w:ascii="Cambria Math" w:hAnsi="Cambria Math"/>
                  <w:sz w:val="48"/>
                  <w:szCs w:val="48"/>
                </w:rPr>
                <m:t xml:space="preserve">  </m:t>
              </m:r>
              <m:r>
                <w:rPr>
                  <w:rFonts w:ascii="Cambria Math" w:hAnsi="Cambria Math"/>
                  <w:sz w:val="48"/>
                  <w:szCs w:val="48"/>
                </w:rPr>
                <m:t>.</m:t>
              </m:r>
              <m:r>
                <w:rPr>
                  <w:rFonts w:ascii="Cambria Math" w:hAnsi="Cambria Math"/>
                  <w:sz w:val="48"/>
                  <w:szCs w:val="48"/>
                </w:rPr>
                <m:t xml:space="preserve"> 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 w:val="48"/>
                      <w:szCs w:val="48"/>
                    </w:rPr>
                    <m:t>.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D</m:t>
                      </m:r>
                    </m:e>
                  </m:acc>
                </m:e>
              </m:acc>
            </m:e>
          </m:acc>
        </m:oMath>
      </m:oMathPara>
    </w:p>
    <w:p w14:paraId="53CECE75" w14:textId="14CEDF28" w:rsidR="00B9588E" w:rsidRDefault="00E216F9" w:rsidP="00B9588E">
      <w:pPr>
        <w:spacing w:before="240" w:after="0" w:line="240" w:lineRule="auto"/>
        <w:rPr>
          <w:rFonts w:ascii="Cambria Math" w:eastAsiaTheme="minorEastAsia" w:hAnsi="Cambria Math"/>
          <w:iCs/>
          <w:sz w:val="32"/>
          <w:szCs w:val="32"/>
          <w:lang w:val="fr-BE"/>
        </w:rPr>
      </w:pPr>
      <w:r>
        <w:rPr>
          <w:rFonts w:ascii="Cambria Math" w:eastAsiaTheme="minorEastAsia" w:hAnsi="Cambria Math"/>
          <w:iCs/>
          <w:sz w:val="32"/>
          <w:szCs w:val="32"/>
          <w:lang w:val="fr-BE"/>
        </w:rPr>
        <w:t>Théorème de Morgan et suppression des doubles négations :</w:t>
      </w:r>
    </w:p>
    <w:p w14:paraId="7E1F15A2" w14:textId="77777777" w:rsidR="00A978BC" w:rsidRPr="00A978BC" w:rsidRDefault="00E216F9" w:rsidP="00A978BC">
      <w:pPr>
        <w:spacing w:after="0" w:line="240" w:lineRule="auto"/>
        <w:rPr>
          <w:rFonts w:ascii="Cambria Math" w:eastAsiaTheme="minorEastAsia" w:hAnsi="Cambria Math"/>
          <w:iCs/>
          <w:sz w:val="32"/>
          <w:szCs w:val="32"/>
          <w:lang w:val="fr-B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8"/>
              <w:szCs w:val="48"/>
              <w:lang w:val="fr-BE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accPr>
            <m:e>
              <m:r>
                <w:rPr>
                  <w:rFonts w:ascii="Cambria Math" w:hAnsi="Cambria Math"/>
                  <w:sz w:val="48"/>
                  <w:szCs w:val="48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accPr>
            <m:e>
              <m:r>
                <w:rPr>
                  <w:rFonts w:ascii="Cambria Math" w:hAnsi="Cambria Math"/>
                  <w:sz w:val="48"/>
                  <w:szCs w:val="48"/>
                </w:rPr>
                <m:t>C</m:t>
              </m:r>
            </m:e>
          </m:acc>
          <m:r>
            <w:rPr>
              <w:rFonts w:ascii="Cambria Math" w:hAnsi="Cambria Math"/>
              <w:sz w:val="48"/>
              <w:szCs w:val="48"/>
            </w:rPr>
            <m:t>+</m:t>
          </m:r>
          <m:r>
            <w:rPr>
              <w:rFonts w:ascii="Cambria Math" w:hAnsi="Cambria Math"/>
              <w:sz w:val="48"/>
              <w:szCs w:val="4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accPr>
            <m:e>
              <m:r>
                <w:rPr>
                  <w:rFonts w:ascii="Cambria Math" w:hAnsi="Cambria Math"/>
                  <w:sz w:val="48"/>
                  <w:szCs w:val="48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accPr>
            <m:e>
              <m:r>
                <w:rPr>
                  <w:rFonts w:ascii="Cambria Math" w:hAnsi="Cambria Math"/>
                  <w:sz w:val="48"/>
                  <w:szCs w:val="48"/>
                </w:rPr>
                <m:t>D</m:t>
              </m:r>
            </m:e>
          </m:acc>
        </m:oMath>
      </m:oMathPara>
    </w:p>
    <w:p w14:paraId="24B05F2C" w14:textId="4F5934FE" w:rsidR="00F5546E" w:rsidRDefault="00A978BC" w:rsidP="00B90DBA">
      <w:pPr>
        <w:spacing w:after="0" w:line="240" w:lineRule="auto"/>
        <w:jc w:val="both"/>
        <w:rPr>
          <w:rFonts w:ascii="Cambria Math" w:eastAsiaTheme="minorEastAsia" w:hAnsi="Cambria Math"/>
          <w:iCs/>
          <w:sz w:val="32"/>
          <w:szCs w:val="32"/>
          <w:lang w:val="fr-BE"/>
        </w:rPr>
      </w:pPr>
      <w:r>
        <w:rPr>
          <w:rFonts w:ascii="Cambria Math" w:eastAsiaTheme="minorEastAsia" w:hAnsi="Cambria Math"/>
          <w:iCs/>
          <w:sz w:val="32"/>
          <w:szCs w:val="32"/>
          <w:lang w:val="fr-BE"/>
        </w:rPr>
        <w:t xml:space="preserve">Cet exercice nous rappelle que les barres de négations fonctionnent comme des parenthèses, et qu’on peut donc commencer par résoudre ce qui s’y trouve. </w:t>
      </w:r>
      <w:r w:rsidR="00B90DBA">
        <w:rPr>
          <w:rFonts w:ascii="Cambria Math" w:eastAsiaTheme="minorEastAsia" w:hAnsi="Cambria Math"/>
          <w:iCs/>
          <w:sz w:val="32"/>
          <w:szCs w:val="32"/>
          <w:lang w:val="fr-BE"/>
        </w:rPr>
        <w:br/>
      </w:r>
      <w:r>
        <w:rPr>
          <w:rFonts w:ascii="Cambria Math" w:eastAsiaTheme="minorEastAsia" w:hAnsi="Cambria Math"/>
          <w:iCs/>
          <w:sz w:val="32"/>
          <w:szCs w:val="32"/>
          <w:lang w:val="fr-BE"/>
        </w:rPr>
        <w:t>Il peut y avoir des simplifications à réaliser à plein d’endroits différents.</w:t>
      </w:r>
    </w:p>
    <w:p w14:paraId="2C52C533" w14:textId="7E63EF98" w:rsidR="00B90DBA" w:rsidRDefault="00B90DBA" w:rsidP="00B90DBA">
      <w:pPr>
        <w:spacing w:after="0" w:line="240" w:lineRule="auto"/>
        <w:jc w:val="both"/>
        <w:rPr>
          <w:rFonts w:ascii="Cambria Math" w:eastAsiaTheme="minorEastAsia" w:hAnsi="Cambria Math"/>
          <w:iCs/>
          <w:sz w:val="32"/>
          <w:szCs w:val="32"/>
          <w:lang w:val="fr-BE"/>
        </w:rPr>
      </w:pPr>
    </w:p>
    <w:p w14:paraId="5AEB91A7" w14:textId="1A3FA231" w:rsidR="00B90DBA" w:rsidRDefault="00B90DBA" w:rsidP="00B90DBA">
      <w:pPr>
        <w:spacing w:after="0" w:line="240" w:lineRule="auto"/>
        <w:jc w:val="both"/>
        <w:rPr>
          <w:rFonts w:ascii="Cambria Math" w:eastAsiaTheme="minorEastAsia" w:hAnsi="Cambria Math"/>
          <w:iCs/>
          <w:sz w:val="32"/>
          <w:szCs w:val="32"/>
          <w:lang w:val="fr-BE"/>
        </w:rPr>
      </w:pPr>
    </w:p>
    <w:p w14:paraId="163DE235" w14:textId="77777777" w:rsidR="00B90DBA" w:rsidRPr="00A978BC" w:rsidRDefault="00B90DBA" w:rsidP="00B90DBA">
      <w:pPr>
        <w:spacing w:after="0" w:line="240" w:lineRule="auto"/>
        <w:jc w:val="both"/>
        <w:rPr>
          <w:rFonts w:ascii="Cambria Math" w:eastAsiaTheme="minorEastAsia" w:hAnsi="Cambria Math"/>
          <w:iCs/>
          <w:sz w:val="32"/>
          <w:szCs w:val="32"/>
          <w:lang w:val="fr-BE"/>
        </w:rPr>
      </w:pPr>
    </w:p>
    <w:p w14:paraId="7C593CCA" w14:textId="067DFD6F" w:rsidR="00776F18" w:rsidRDefault="00776F18">
      <w:pPr>
        <w:rPr>
          <w:rFonts w:ascii="Cambria Math" w:hAnsi="Cambria Math"/>
          <w:i/>
          <w:sz w:val="56"/>
          <w:szCs w:val="56"/>
          <w:lang w:val="fr-BE"/>
        </w:rPr>
      </w:pPr>
    </w:p>
    <w:p w14:paraId="2A703C1B" w14:textId="77777777" w:rsidR="00776F18" w:rsidRPr="006D6291" w:rsidRDefault="00776F18">
      <w:pPr>
        <w:rPr>
          <w:rFonts w:ascii="Cambria Math" w:hAnsi="Cambria Math"/>
          <w:i/>
          <w:sz w:val="56"/>
          <w:szCs w:val="56"/>
          <w:lang w:val="fr-BE"/>
        </w:rPr>
      </w:pPr>
    </w:p>
    <w:sectPr w:rsidR="00776F18" w:rsidRPr="006D6291" w:rsidSect="00F15CEC">
      <w:pgSz w:w="11906" w:h="16838"/>
      <w:pgMar w:top="720" w:right="566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2B7"/>
    <w:rsid w:val="000F344F"/>
    <w:rsid w:val="00106F6F"/>
    <w:rsid w:val="00207A02"/>
    <w:rsid w:val="002C2BB7"/>
    <w:rsid w:val="00301768"/>
    <w:rsid w:val="003556FF"/>
    <w:rsid w:val="00374ED4"/>
    <w:rsid w:val="003D35F2"/>
    <w:rsid w:val="004E0886"/>
    <w:rsid w:val="00585902"/>
    <w:rsid w:val="005D4501"/>
    <w:rsid w:val="005E6182"/>
    <w:rsid w:val="006542B7"/>
    <w:rsid w:val="006D6291"/>
    <w:rsid w:val="00752293"/>
    <w:rsid w:val="00776F18"/>
    <w:rsid w:val="007B755E"/>
    <w:rsid w:val="00805F61"/>
    <w:rsid w:val="00892CCB"/>
    <w:rsid w:val="00952E17"/>
    <w:rsid w:val="00971B7F"/>
    <w:rsid w:val="009A298F"/>
    <w:rsid w:val="00A301CD"/>
    <w:rsid w:val="00A978BC"/>
    <w:rsid w:val="00AB58E5"/>
    <w:rsid w:val="00B14803"/>
    <w:rsid w:val="00B5627F"/>
    <w:rsid w:val="00B75A96"/>
    <w:rsid w:val="00B90DBA"/>
    <w:rsid w:val="00B9588E"/>
    <w:rsid w:val="00C4090F"/>
    <w:rsid w:val="00E216F9"/>
    <w:rsid w:val="00F15CEC"/>
    <w:rsid w:val="00F5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CFD281"/>
  <w15:chartTrackingRefBased/>
  <w15:docId w15:val="{6FE332A9-7C31-4A65-A26B-2F7185F2D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42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CF87C-9408-4F10-B923-D9F6E9EA6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TOFFOLO la209129</dc:creator>
  <cp:keywords/>
  <dc:description/>
  <cp:lastModifiedBy>Nicolas TOFFOLO la209129</cp:lastModifiedBy>
  <cp:revision>6</cp:revision>
  <dcterms:created xsi:type="dcterms:W3CDTF">2020-10-20T16:19:00Z</dcterms:created>
  <dcterms:modified xsi:type="dcterms:W3CDTF">2020-10-20T18:14:00Z</dcterms:modified>
</cp:coreProperties>
</file>