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777240" cy="77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ri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D7377"/>
          <w:sz w:val="22"/>
        </w:rPr>
        <w:t>GROUP 28  ·  CSIT321</w:t>
      </w:r>
    </w:p>
    <w:p>
      <w:r>
        <w:rPr>
          <w:b/>
          <w:color w:val="1B3A6B"/>
          <w:sz w:val="60"/>
        </w:rPr>
        <w:t>Branding and Style Guide</w:t>
      </w:r>
    </w:p>
    <w:p>
      <w:r>
        <w:rPr>
          <w:color w:val="6B7A99"/>
          <w:sz w:val="24"/>
        </w:rPr>
        <w:t>Certacito.ai  ·  A4 Prototype Presentation appendix</w:t>
      </w:r>
    </w:p>
    <w:p/>
    <w:p>
      <w:pPr>
        <w:spacing w:after="40"/>
      </w:pPr>
      <w:r>
        <w:rPr>
          <w:b/>
          <w:color w:val="1B3A6B"/>
          <w:sz w:val="20"/>
        </w:rPr>
        <w:t xml:space="preserve">Project   </w:t>
      </w:r>
      <w:r>
        <w:rPr>
          <w:color w:val="6B7A99"/>
          <w:sz w:val="20"/>
        </w:rPr>
        <w:t>Certacito.ai, AI agent governance platform</w:t>
      </w:r>
    </w:p>
    <w:p>
      <w:pPr>
        <w:spacing w:after="40"/>
      </w:pPr>
      <w:r>
        <w:rPr>
          <w:b/>
          <w:color w:val="1B3A6B"/>
          <w:sz w:val="20"/>
        </w:rPr>
        <w:t xml:space="preserve">Document   </w:t>
      </w:r>
      <w:r>
        <w:rPr>
          <w:color w:val="6B7A99"/>
          <w:sz w:val="20"/>
        </w:rPr>
        <w:t>branding-style-guide.md</w:t>
      </w:r>
    </w:p>
    <w:p>
      <w:pPr>
        <w:spacing w:after="40"/>
      </w:pPr>
      <w:r>
        <w:rPr>
          <w:b/>
          <w:color w:val="1B3A6B"/>
          <w:sz w:val="20"/>
        </w:rPr>
        <w:t xml:space="preserve">Date   </w:t>
      </w:r>
      <w:r>
        <w:rPr>
          <w:color w:val="6B7A99"/>
          <w:sz w:val="20"/>
        </w:rPr>
        <w:t>07 August 2026</w:t>
      </w:r>
    </w:p>
    <w:p>
      <w:pPr>
        <w:spacing w:after="40"/>
      </w:pPr>
      <w:r>
        <w:rPr>
          <w:b/>
          <w:color w:val="1B3A6B"/>
          <w:sz w:val="20"/>
        </w:rPr>
        <w:t xml:space="preserve">Live system   </w:t>
      </w:r>
      <w:r>
        <w:rPr>
          <w:color w:val="6B7A99"/>
          <w:sz w:val="20"/>
        </w:rPr>
        <w:t>http://20.92.93.30</w:t>
      </w:r>
    </w:p>
    <w:p>
      <w:r>
        <w:br w:type="page"/>
      </w:r>
    </w:p>
    <w:p>
      <w:pPr>
        <w:spacing w:after="120"/>
      </w:pPr>
      <w:r>
        <w:t>A4 appendix. The internal brand for Group 28's Certacito.ai, used across the</w:t>
      </w:r>
    </w:p>
    <w:p>
      <w:pPr>
        <w:spacing w:after="120"/>
      </w:pPr>
      <w:r>
        <w:t>product UI, documents and presentations since A1.</w:t>
      </w:r>
    </w:p>
    <w:p>
      <w:pPr>
        <w:spacing w:before="280"/>
      </w:pPr>
      <w:r>
        <w:rPr>
          <w:b/>
          <w:color w:val="1B3A6B"/>
          <w:sz w:val="26"/>
        </w:rPr>
        <w:t>1. Brand core</w:t>
      </w:r>
    </w:p>
    <w:p>
      <w:pPr>
        <w:pStyle w:val="ListBullet"/>
        <w:spacing w:after="40"/>
      </w:pPr>
      <w:r>
        <w:rPr>
          <w:b/>
          <w:color w:val="1B3A6B"/>
        </w:rPr>
        <w:t>Name:</w:t>
      </w:r>
      <w:r>
        <w:t xml:space="preserve"> Certacito.ai - from Latin </w:t>
      </w:r>
      <w:r>
        <w:rPr>
          <w:i/>
        </w:rPr>
        <w:t>certus</w:t>
      </w:r>
      <w:r>
        <w:t xml:space="preserve"> (certain) + </w:t>
      </w:r>
      <w:r>
        <w:rPr>
          <w:i/>
        </w:rPr>
        <w:t>cito</w:t>
      </w:r>
      <w:r>
        <w:t xml:space="preserve"> (swiftly).</w:t>
      </w:r>
    </w:p>
    <w:p>
      <w:pPr>
        <w:spacing w:after="120"/>
      </w:pPr>
      <w:r>
        <w:t xml:space="preserve">  Certainty about your AI, fast.</w:t>
      </w:r>
    </w:p>
    <w:p>
      <w:pPr>
        <w:pStyle w:val="ListBullet"/>
        <w:spacing w:after="40"/>
      </w:pPr>
      <w:r>
        <w:rPr>
          <w:b/>
          <w:color w:val="1B3A6B"/>
        </w:rPr>
        <w:t>Tagline:</w:t>
      </w:r>
      <w:r>
        <w:t xml:space="preserve"> </w:t>
      </w:r>
      <w:r>
        <w:rPr>
          <w:i/>
        </w:rPr>
        <w:t>Governed. Auditable. Transparent.</w:t>
      </w:r>
    </w:p>
    <w:p>
      <w:pPr>
        <w:pStyle w:val="ListBullet"/>
        <w:spacing w:after="40"/>
      </w:pPr>
      <w:r>
        <w:rPr>
          <w:b/>
          <w:color w:val="1B3A6B"/>
        </w:rPr>
        <w:t>Voice:</w:t>
      </w:r>
      <w:r>
        <w:t xml:space="preserve"> calm, factual, compliance-grade. We write like an auditor, not like a</w:t>
      </w:r>
    </w:p>
    <w:p>
      <w:pPr>
        <w:spacing w:after="120"/>
      </w:pPr>
      <w:r>
        <w:t xml:space="preserve">  startup pitch. Numbers over adjectives. No exclamation marks in product copy.</w:t>
      </w:r>
    </w:p>
    <w:p>
      <w:pPr>
        <w:pStyle w:val="ListBullet"/>
        <w:spacing w:after="40"/>
      </w:pPr>
      <w:r>
        <w:rPr>
          <w:b/>
          <w:color w:val="1B3A6B"/>
        </w:rPr>
        <w:t>Logo:</w:t>
      </w:r>
      <w:r>
        <w:t xml:space="preserve"> shield-check mark (see </w:t>
      </w:r>
      <w:r>
        <w:rPr>
          <w:rFonts w:ascii="Courier New" w:hAnsi="Courier New"/>
          <w:color w:val="1B3A6B"/>
          <w:sz w:val="18"/>
        </w:rPr>
        <w:t>frontend/src/imports/certacito_logo.png</w:t>
      </w:r>
      <w:r>
        <w:t>).</w:t>
      </w:r>
    </w:p>
    <w:p>
      <w:pPr>
        <w:spacing w:after="120"/>
      </w:pPr>
      <w:r>
        <w:t xml:space="preserve">  Wordmark is always lowercase </w:t>
      </w:r>
      <w:r>
        <w:rPr>
          <w:rFonts w:ascii="Courier New" w:hAnsi="Courier New"/>
          <w:color w:val="1B3A6B"/>
          <w:sz w:val="18"/>
        </w:rPr>
        <w:t>certacito</w:t>
      </w:r>
      <w:r>
        <w:t xml:space="preserve"> with </w:t>
      </w:r>
      <w:r>
        <w:rPr>
          <w:rFonts w:ascii="Courier New" w:hAnsi="Courier New"/>
          <w:color w:val="1B3A6B"/>
          <w:sz w:val="18"/>
        </w:rPr>
        <w:t>.ai</w:t>
      </w:r>
      <w:r>
        <w:t xml:space="preserve"> in teal.</w:t>
      </w:r>
    </w:p>
    <w:p>
      <w:pPr>
        <w:spacing w:before="280"/>
      </w:pPr>
      <w:r>
        <w:rPr>
          <w:b/>
          <w:color w:val="1B3A6B"/>
          <w:sz w:val="26"/>
        </w:rPr>
        <w:t>2. Colour system</w:t>
      </w:r>
    </w:p>
    <w:p>
      <w:pPr>
        <w:spacing w:after="120"/>
      </w:pPr>
      <w:r>
        <w:t>One job per colour. A colour never doubles up on meanings.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2664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NAME</w:t>
            </w:r>
          </w:p>
        </w:tc>
        <w:tc>
          <w:tcPr>
            <w:tcW w:type="dxa" w:w="2664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HEX</w:t>
            </w:r>
          </w:p>
        </w:tc>
        <w:tc>
          <w:tcPr>
            <w:tcW w:type="dxa" w:w="2664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JOB</w:t>
            </w:r>
          </w:p>
        </w:tc>
      </w:tr>
      <w:tr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Primary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Navy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urier New" w:hAnsi="Courier New"/>
                <w:color w:val="1B3A6B"/>
                <w:sz w:val="16"/>
              </w:rPr>
              <w:t>#1B3A6B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Structure: sidebar, headings, primary buttons. Trust.</w:t>
            </w:r>
          </w:p>
        </w:tc>
      </w:tr>
      <w:tr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Accent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Teal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urier New" w:hAnsi="Courier New"/>
                <w:color w:val="1B3A6B"/>
                <w:sz w:val="16"/>
              </w:rPr>
              <w:t>#0D7377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Active states, links, PERMIT accents, focus rings.</w:t>
            </w:r>
          </w:p>
        </w:tc>
      </w:tr>
      <w:tr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Alert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Red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urier New" w:hAnsi="Courier New"/>
                <w:color w:val="1B3A6B"/>
                <w:sz w:val="16"/>
              </w:rPr>
              <w:t>#C0392B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Critical risk, DENY, destructive actions. Nothing else.</w:t>
            </w:r>
          </w:p>
        </w:tc>
      </w:tr>
      <w:tr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Positive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Green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urier New" w:hAnsi="Courier New"/>
                <w:color w:val="1B3A6B"/>
                <w:sz w:val="16"/>
              </w:rPr>
              <w:t>#27AE60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PERMIT badges, healthy status, compliance pass.</w:t>
            </w:r>
          </w:p>
        </w:tc>
      </w:tr>
      <w:tr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Warning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Amber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urier New" w:hAnsi="Courier New"/>
                <w:color w:val="1B3A6B"/>
                <w:sz w:val="16"/>
              </w:rPr>
              <w:t>#E67E22</w:t>
            </w:r>
            <w:r>
              <w:rPr>
                <w:sz w:val="16"/>
              </w:rPr>
              <w:t xml:space="preserve"> / </w:t>
            </w:r>
            <w:r>
              <w:rPr>
                <w:rFonts w:ascii="Courier New" w:hAnsi="Courier New"/>
                <w:color w:val="1B3A6B"/>
                <w:sz w:val="16"/>
              </w:rPr>
              <w:t>#F39C12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Medium/High risk, ESCALATE, SLA warnings.</w:t>
            </w:r>
          </w:p>
        </w:tc>
      </w:tr>
      <w:tr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Canvas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Grey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urier New" w:hAnsi="Courier New"/>
                <w:color w:val="1B3A6B"/>
                <w:sz w:val="16"/>
              </w:rPr>
              <w:t>#F4F6F9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Page background behind white cards.</w:t>
            </w:r>
          </w:p>
        </w:tc>
      </w:tr>
      <w:tr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Ink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Dark navy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urier New" w:hAnsi="Courier New"/>
                <w:color w:val="1B3A6B"/>
                <w:sz w:val="16"/>
              </w:rPr>
              <w:t>#1A1A2E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Body text.</w:t>
            </w:r>
          </w:p>
        </w:tc>
      </w:tr>
    </w:tbl>
    <w:p/>
    <w:p>
      <w:pPr>
        <w:spacing w:after="120"/>
      </w:pPr>
      <w:r>
        <w:t>Chart series order: green, teal, navy, gold, red (</w:t>
      </w:r>
      <w:r>
        <w:rPr>
          <w:rFonts w:ascii="Courier New" w:hAnsi="Courier New"/>
          <w:color w:val="1B3A6B"/>
          <w:sz w:val="18"/>
        </w:rPr>
        <w:t>--chart-1..5</w:t>
      </w:r>
      <w:r>
        <w:t xml:space="preserve"> in</w:t>
      </w:r>
    </w:p>
    <w:p>
      <w:pPr>
        <w:spacing w:after="120"/>
      </w:pPr>
      <w:r>
        <w:rPr>
          <w:rFonts w:ascii="Courier New" w:hAnsi="Courier New"/>
          <w:color w:val="1B3A6B"/>
          <w:sz w:val="18"/>
        </w:rPr>
        <w:t>frontend/src/styles/theme.css</w:t>
      </w:r>
      <w:r>
        <w:t xml:space="preserve"> - the CSS variables are the source of truth).</w:t>
      </w:r>
    </w:p>
    <w:p>
      <w:pPr>
        <w:spacing w:after="120"/>
      </w:pPr>
      <w:r>
        <w:rPr>
          <w:b/>
          <w:color w:val="1B3A6B"/>
        </w:rPr>
        <w:t>Accessibility rule (WCAG 2.1 AA):</w:t>
      </w:r>
      <w:r>
        <w:t xml:space="preserve"> risk and outcome are never colour-only.</w:t>
      </w:r>
    </w:p>
    <w:p>
      <w:pPr>
        <w:spacing w:after="120"/>
      </w:pPr>
      <w:r>
        <w:t>Every badge pairs its colour with a text label; contrast is verified against the</w:t>
      </w:r>
    </w:p>
    <w:p>
      <w:pPr>
        <w:spacing w:after="120"/>
      </w:pPr>
      <w:r>
        <w:t>navy/white palette.</w:t>
      </w:r>
    </w:p>
    <w:p>
      <w:pPr>
        <w:spacing w:before="280"/>
      </w:pPr>
      <w:r>
        <w:rPr>
          <w:b/>
          <w:color w:val="1B3A6B"/>
          <w:sz w:val="26"/>
        </w:rPr>
        <w:t>3. 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USE</w:t>
            </w:r>
          </w:p>
        </w:tc>
        <w:tc>
          <w:tcPr>
            <w:tcW w:type="dxa" w:w="2664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A3 SPEC</w:t>
            </w:r>
          </w:p>
        </w:tc>
        <w:tc>
          <w:tcPr>
            <w:tcW w:type="dxa" w:w="2664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SHIPPED IN A4</w:t>
            </w:r>
          </w:p>
        </w:tc>
        <w:tc>
          <w:tcPr>
            <w:tcW w:type="dxa" w:w="2664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NOTE</w:t>
            </w:r>
          </w:p>
        </w:tc>
      </w:tr>
      <w:tr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UI text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Inter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Arial (system)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Licensing-free, zero font loading on marker machines.</w:t>
            </w:r>
          </w:p>
        </w:tc>
      </w:tr>
      <w:tr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System identifiers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JetBrains Mono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Courier New (system)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Rule IDs, hashes, payloads, timestamps - anything the machine wrote.</w:t>
            </w:r>
          </w:p>
        </w:tc>
      </w:tr>
    </w:tbl>
    <w:p/>
    <w:p>
      <w:pPr>
        <w:spacing w:after="120"/>
      </w:pPr>
      <w:r>
        <w:t>The intent carried over: prose in the sans face, machine identifiers in monospace,</w:t>
      </w:r>
    </w:p>
    <w:p>
      <w:pPr>
        <w:spacing w:after="120"/>
      </w:pPr>
      <w:r>
        <w:t>so an operator can separate the two at a glance. Weights: 700 for headings and</w:t>
      </w:r>
    </w:p>
    <w:p>
      <w:pPr>
        <w:spacing w:after="120"/>
      </w:pPr>
      <w:r>
        <w:t>KPIs, 400 for body.</w:t>
      </w:r>
    </w:p>
    <w:p>
      <w:pPr>
        <w:spacing w:before="280"/>
      </w:pPr>
      <w:r>
        <w:rPr>
          <w:b/>
          <w:color w:val="1B3A6B"/>
          <w:sz w:val="26"/>
        </w:rPr>
        <w:t>4. Layout and components</w:t>
      </w:r>
    </w:p>
    <w:p>
      <w:pPr>
        <w:pStyle w:val="ListBullet"/>
        <w:spacing w:after="40"/>
      </w:pPr>
      <w:r>
        <w:t>Persistent navy sidebar (220 px) with grouped nav (MAIN / GOVERNANCE / REPORTING)</w:t>
      </w:r>
    </w:p>
    <w:p>
      <w:pPr>
        <w:spacing w:after="120"/>
      </w:pPr>
      <w:r>
        <w:t xml:space="preserve">  and the live policy-engine health strip pinned at the bottom.</w:t>
      </w:r>
    </w:p>
    <w:p>
      <w:pPr>
        <w:pStyle w:val="ListBullet"/>
        <w:spacing w:after="40"/>
      </w:pPr>
      <w:r>
        <w:t xml:space="preserve">Breadcrumb header per screen: </w:t>
      </w:r>
      <w:r>
        <w:rPr>
          <w:rFonts w:ascii="Courier New" w:hAnsi="Courier New"/>
          <w:color w:val="1B3A6B"/>
          <w:sz w:val="18"/>
        </w:rPr>
        <w:t>CERTACITO.AI / SECTION / SCREEN</w:t>
      </w:r>
      <w:r>
        <w:t xml:space="preserve"> in letter-spaced</w:t>
      </w:r>
    </w:p>
    <w:p>
      <w:pPr>
        <w:spacing w:after="120"/>
      </w:pPr>
      <w:r>
        <w:t xml:space="preserve">  10-11 px caps.</w:t>
      </w:r>
    </w:p>
    <w:p>
      <w:pPr>
        <w:pStyle w:val="ListBullet"/>
        <w:spacing w:after="40"/>
      </w:pPr>
      <w:r>
        <w:t xml:space="preserve">Content = white cards on the grey canvas, 1 px </w:t>
      </w:r>
      <w:r>
        <w:rPr>
          <w:rFonts w:ascii="Courier New" w:hAnsi="Courier New"/>
          <w:color w:val="1B3A6B"/>
          <w:sz w:val="18"/>
        </w:rPr>
        <w:t>rgba(27,58,107,0.08)</w:t>
      </w:r>
      <w:r>
        <w:t xml:space="preserve"> borders,</w:t>
      </w:r>
    </w:p>
    <w:p>
      <w:pPr>
        <w:spacing w:after="120"/>
      </w:pPr>
      <w:r>
        <w:t xml:space="preserve">  6-8 px radii. No drop-shadow soup.</w:t>
      </w:r>
    </w:p>
    <w:p>
      <w:pPr>
        <w:pStyle w:val="ListBullet"/>
        <w:spacing w:after="40"/>
      </w:pPr>
      <w:r>
        <w:t>Badges: pill, 10-11 px bold caps, tinted background of their semantic colour.</w:t>
      </w:r>
    </w:p>
    <w:p>
      <w:pPr>
        <w:pStyle w:val="ListBullet"/>
        <w:spacing w:after="40"/>
      </w:pPr>
      <w:r>
        <w:t>Tables: 10 px letter-spaced grey column headers, expandable detail rows.</w:t>
      </w:r>
    </w:p>
    <w:p>
      <w:pPr>
        <w:pStyle w:val="ListBullet"/>
        <w:spacing w:after="40"/>
      </w:pPr>
      <w:r>
        <w:t>Dark payload panels (</w:t>
      </w:r>
      <w:r>
        <w:rPr>
          <w:rFonts w:ascii="Courier New" w:hAnsi="Courier New"/>
          <w:color w:val="1B3A6B"/>
          <w:sz w:val="18"/>
        </w:rPr>
        <w:t>#0F172A</w:t>
      </w:r>
      <w:r>
        <w:t>) for masked payloads - terminal look separates</w:t>
      </w:r>
    </w:p>
    <w:p>
      <w:pPr>
        <w:spacing w:after="120"/>
      </w:pPr>
      <w:r>
        <w:t xml:space="preserve">  "evidence" from UI chrome, masked fields highlighted red.</w:t>
      </w:r>
    </w:p>
    <w:p>
      <w:pPr>
        <w:spacing w:before="280"/>
      </w:pPr>
      <w:r>
        <w:rPr>
          <w:b/>
          <w:color w:val="1B3A6B"/>
          <w:sz w:val="26"/>
        </w:rPr>
        <w:t>5. Document and presentation branding</w:t>
      </w:r>
    </w:p>
    <w:p>
      <w:pPr>
        <w:pStyle w:val="ListBullet"/>
        <w:spacing w:after="40"/>
      </w:pPr>
      <w:r>
        <w:t>Documents: navy H1/H2 with a thin navy rule, teal for sub-accents, the</w:t>
      </w:r>
    </w:p>
    <w:p>
      <w:pPr>
        <w:spacing w:after="120"/>
      </w:pPr>
      <w:r>
        <w:t xml:space="preserve">  header strip </w:t>
      </w:r>
      <w:r>
        <w:rPr>
          <w:rFonts w:ascii="Courier New" w:hAnsi="Courier New"/>
          <w:color w:val="1B3A6B"/>
          <w:sz w:val="18"/>
        </w:rPr>
        <w:t>CERTACITO.AI | &lt;doc name&gt; | Group 28 | CSIT321</w:t>
      </w:r>
      <w:r>
        <w:t xml:space="preserve"> and the UOW footer</w:t>
      </w:r>
    </w:p>
    <w:p>
      <w:pPr>
        <w:spacing w:after="120"/>
      </w:pPr>
      <w:r>
        <w:t xml:space="preserve">  (see A1/A3 templates).</w:t>
      </w:r>
    </w:p>
    <w:p>
      <w:pPr>
        <w:pStyle w:val="ListBullet"/>
        <w:spacing w:after="40"/>
      </w:pPr>
      <w:r>
        <w:t>Slides: title in navy on white, or white on navy for section breaks; teal accent</w:t>
      </w:r>
    </w:p>
    <w:p>
      <w:pPr>
        <w:spacing w:after="120"/>
      </w:pPr>
      <w:r>
        <w:t xml:space="preserve">  bar; same badge language as the product when showing outcomes.</w:t>
      </w:r>
    </w:p>
    <w:p>
      <w:pPr>
        <w:pStyle w:val="ListBullet"/>
        <w:spacing w:after="40"/>
      </w:pPr>
      <w:r>
        <w:t xml:space="preserve">Always the group name </w:t>
      </w:r>
      <w:r>
        <w:rPr>
          <w:b/>
          <w:color w:val="1B3A6B"/>
        </w:rPr>
        <w:t>Group 28</w:t>
      </w:r>
      <w:r>
        <w:t xml:space="preserve"> and the tagline on the title page.</w:t>
      </w:r>
    </w:p>
    <w:sectPr w:rsidR="00FC693F" w:rsidRPr="0006063C" w:rsidSect="00034616">
      <w:footerReference w:type="default" r:id="rId9"/>
      <w:pgSz w:w="12240" w:h="15840"/>
      <w:pgMar w:top="1008" w:right="792" w:bottom="100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9"/>
        <w:sz w:val="15"/>
      </w:rPr>
      <w:t>CERTACITO.AI          University of Wollongong | CSIT321 | 2026 | Group 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Certacito.ai - Branding and Style Guide</dc:title>
  <dc:subject>A4 Prototype Presentation appendix</dc:subject>
  <dc:creator>Group 28, CSIT321, University of Wollongong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CSIT321 A4</cp:category>
</cp:coreProperties>
</file>