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7377"/>
          <w:sz w:val="22"/>
        </w:rPr>
        <w:t>GROUP 28  ·  CSIT321</w:t>
      </w:r>
    </w:p>
    <w:p>
      <w:r>
        <w:rPr>
          <w:b/>
          <w:color w:val="1B3A6B"/>
          <w:sz w:val="60"/>
        </w:rPr>
        <w:t>Contribution Table</w:t>
      </w:r>
    </w:p>
    <w:p>
      <w:r>
        <w:rPr>
          <w:color w:val="6B7A99"/>
          <w:sz w:val="24"/>
        </w:rPr>
        <w:t>Certacito.ai  ·  A4 Prototype Presentation appendix</w:t>
      </w:r>
    </w:p>
    <w:p/>
    <w:p>
      <w:pPr>
        <w:spacing w:after="40"/>
      </w:pPr>
      <w:r>
        <w:rPr>
          <w:b/>
          <w:color w:val="1B3A6B"/>
          <w:sz w:val="20"/>
        </w:rPr>
        <w:t xml:space="preserve">Project   </w:t>
      </w:r>
      <w:r>
        <w:rPr>
          <w:color w:val="6B7A99"/>
          <w:sz w:val="20"/>
        </w:rPr>
        <w:t>Certacito.ai, AI agent governance platform</w:t>
      </w:r>
    </w:p>
    <w:p>
      <w:pPr>
        <w:spacing w:after="40"/>
      </w:pPr>
      <w:r>
        <w:rPr>
          <w:b/>
          <w:color w:val="1B3A6B"/>
          <w:sz w:val="20"/>
        </w:rPr>
        <w:t xml:space="preserve">Document   </w:t>
      </w:r>
      <w:r>
        <w:rPr>
          <w:color w:val="6B7A99"/>
          <w:sz w:val="20"/>
        </w:rPr>
        <w:t>contribution-table.md</w:t>
      </w:r>
    </w:p>
    <w:p>
      <w:pPr>
        <w:spacing w:after="40"/>
      </w:pPr>
      <w:r>
        <w:rPr>
          <w:b/>
          <w:color w:val="1B3A6B"/>
          <w:sz w:val="20"/>
        </w:rPr>
        <w:t xml:space="preserve">Date   </w:t>
      </w:r>
      <w:r>
        <w:rPr>
          <w:color w:val="6B7A99"/>
          <w:sz w:val="20"/>
        </w:rPr>
        <w:t>07 August 2026</w:t>
      </w:r>
    </w:p>
    <w:p>
      <w:pPr>
        <w:spacing w:after="40"/>
      </w:pPr>
      <w:r>
        <w:rPr>
          <w:b/>
          <w:color w:val="1B3A6B"/>
          <w:sz w:val="20"/>
        </w:rPr>
        <w:t xml:space="preserve">Live system   </w:t>
      </w:r>
      <w:r>
        <w:rPr>
          <w:color w:val="6B7A99"/>
          <w:sz w:val="20"/>
        </w:rPr>
        <w:t>http://20.92.93.30</w:t>
      </w:r>
    </w:p>
    <w:p>
      <w:r>
        <w:br w:type="page"/>
      </w:r>
    </w:p>
    <w:p>
      <w:pPr>
        <w:spacing w:before="280"/>
      </w:pPr>
      <w:r>
        <w:rPr>
          <w:b/>
          <w:color w:val="1B3A6B"/>
          <w:sz w:val="26"/>
        </w:rP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Has the presentation and system been approved by the supervisor/client?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YES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Supervisor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Dr John Le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Client / sponsor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Anthony Autore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Confirmed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Prior to A4 submission, 07 August 2026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Build contributions (A4 phase)</w:t>
      </w:r>
    </w:p>
    <w:p>
      <w:pPr>
        <w:spacing w:after="120"/>
      </w:pPr>
      <w:r>
        <w:t>Accountability areas follow the split agreed with the supervisor (June email).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MEMBER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ACCOUNTABILITY AREA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A4 CONTRIBUTION (CONFIRMED)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SIGN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Nico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Overall coordination, core architecture, semantic security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Infrastructure + deployment, backend hardening (RBAC), semantic guard logic, frontend dashboard skeleton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N.V.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Daniel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Backend logic, database models, system behaviour, agent-facing security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Postgres/SQLAlchemy models, risk classifier, rate limiting, agent registry CRUD, API keys for agent authentication, audit chain verification endpoint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D.T.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Sai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Testing, rule configuration, live monitoring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Policy rules config, WS dashboard charts (recharts), automated test suite for engines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S.M.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Allan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Immutability, human-in-the-loop flows, UI refinement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SHA-256 audit log chaining, approval queue, policy engine conditions, frontend settings and reports screens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A.J.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Research and planning contributions (A1-A2 phase)</w:t>
      </w:r>
    </w:p>
    <w:p>
      <w:pPr>
        <w:spacing w:after="120"/>
      </w:pPr>
      <w:r>
        <w:t>Group 28 has six members. The four above carried the A4 build; the two below</w:t>
      </w:r>
    </w:p>
    <w:p>
      <w:pPr>
        <w:spacing w:after="120"/>
      </w:pPr>
      <w:r>
        <w:t>did the research and planning the build was specified from. Their areas are as</w:t>
      </w:r>
    </w:p>
    <w:p>
      <w:pPr>
        <w:spacing w:after="120"/>
      </w:pPr>
      <w:r>
        <w:t>recorded in the A2 report contribution table, and the requirements they wrote</w:t>
      </w:r>
    </w:p>
    <w:p>
      <w:pPr>
        <w:spacing w:after="120"/>
      </w:pPr>
      <w:r>
        <w:t>are the ones the RTM traces against.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MEMBER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ACCOUNTABILITY AREA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CONTRIBUTION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SIGN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Peter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Security and compliance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Security and compliance requirements, policy engine documentation, non-functional requirements, Commonwealth privacy regulation research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P.A.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Roland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Branding and presentation, tools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Branding section and style direction, document formatting and colour consistency, glossary, appendices, conclusion, tools selection, local development and repository structure, branching strategy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R.A.</w:t>
            </w:r>
          </w:p>
        </w:tc>
      </w:tr>
    </w:tbl>
    <w:p/>
    <w:p>
      <w:pPr>
        <w:spacing w:after="120"/>
      </w:pPr>
      <w:r>
        <w:t>Presentation delivered by Nico.</w:t>
      </w:r>
    </w:p>
    <w:p>
      <w:pPr>
        <w:spacing w:before="280"/>
      </w:pPr>
      <w:r>
        <w:rPr>
          <w:b/>
          <w:color w:val="1B3A6B"/>
          <w:sz w:val="26"/>
        </w:rPr>
        <w:t>Final Sprint (July 25 - August 7)</w:t>
      </w:r>
    </w:p>
    <w:p>
      <w:pPr>
        <w:spacing w:after="120"/>
      </w:pPr>
      <w:r>
        <w:t>Note: Following the finalization of this table, Nico completed a solo final sprint to wrap up the remaining architectural work before submission. This included implementing the condition parser (recursive-descent tokenizer and 3-valued logic), migrating to bcrypt, implementing the Redis rate limiter, configuring Caddy TLS, proxy-header hardening, and scaffold cleanup.</w:t>
      </w:r>
    </w:p>
    <w:sectPr w:rsidR="00FC693F" w:rsidRPr="0006063C" w:rsidSect="00034616">
      <w:footerReference w:type="default" r:id="rId9"/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9"/>
        <w:sz w:val="15"/>
      </w:rPr>
      <w:t>CERTACITO.AI          University of Wollongong | CSIT321 | 2026 | Group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Certacito.ai - Contribution Table</dc:title>
  <dc:subject>A4 Prototype Presentation appendix</dc:subject>
  <dc:creator>Group 28, CSIT321, University of Wollongong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CSIT321 A4</cp:category>
</cp:coreProperties>
</file>