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Nimbalyst DOCX fixture</w:t>
      </w:r>
    </w:p>
    <w:p>
      <w:r>
        <w:t xml:space="preserve">The quick brown fox jumps over the lazy dog.</w:t>
      </w:r>
    </w:p>
    <w:p>
      <w:r>
        <w:t xml:space="preserve">Second paragraph with extraction sentinel: PINEAPPLE-7281.</w:t>
      </w:r>
    </w:p>
    <w:sectPr>
      <w:pgSz w:w="12240" w:h="15840"/>
      <w:pgMar w:top="1440" w:right="1440" w:bottom="1440" w:left="1440" w:header="720" w:footer="720" w:gutter="0"/>
    </w:sectPr>
  </w:body>
</w:document>
</file>