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Quarterly Update</w:t>
      </w:r>
    </w:p>
    <w:p>
      <w:r>
        <w:t xml:space="preserve">This is a sample Word document rendered inside Nimbalyst by the DOCX Viewer extension. It demonstrates faithful rendering of headings, paragraphs, and inline formatting.</w:t>
      </w:r>
    </w:p>
    <w:p>
      <w:pPr>
        <w:pStyle w:val="Heading2"/>
      </w:pPr>
      <w:r>
        <w:t xml:space="preserve">Highlights</w:t>
      </w:r>
    </w:p>
    <w:p>
      <w:r>
        <w:t xml:space="preserve">Continuous scrolling, zoom in and out, and fit-to-width are all supported. The document is read-only and never modified.</w:t>
      </w:r>
    </w:p>
    <w:p>
      <w:r>
        <w:t xml:space="preserve">Ask the assistant to summarize this document to exercise the docx.get_text tool.</w:t>
      </w:r>
    </w:p>
    <w:sectPr>
      <w:pgSz w:w="12240" w:h="15840"/>
      <w:pgMar w:top="1440" w:right="1440" w:bottom="1440" w:left="1440" w:header="720" w:footer="720" w:gutter="0"/>
    </w:sectPr>
  </w:body>
</w:document>
</file>