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A272B" w14:textId="77777777" w:rsidR="00F245B8" w:rsidRPr="00317089" w:rsidRDefault="00F245B8" w:rsidP="00F245B8">
      <w:pPr>
        <w:jc w:val="center"/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Descripción de los escenarios de entrada y salida de la herramienta</w:t>
      </w:r>
    </w:p>
    <w:p w14:paraId="642D7B03" w14:textId="77777777" w:rsidR="00F245B8" w:rsidRPr="00317089" w:rsidRDefault="00F245B8" w:rsidP="00F245B8">
      <w:p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</w:rPr>
        <w:t>Como se mencionó en la descripción de la herramienta, se propusieron 5 escenarios tanto para las entradas como para las salidas de la herramienta, para su propuesta, se tuvo en cuenta la problemática y objetivos del proyecto. Estos escenarios se exploran y profundizan a continuación.</w:t>
      </w:r>
    </w:p>
    <w:p w14:paraId="3FD4FEB4" w14:textId="77777777" w:rsidR="00F245B8" w:rsidRPr="00317089" w:rsidRDefault="00F245B8" w:rsidP="00F245B8">
      <w:p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</w:rPr>
        <w:t>Los escenarios contemplados para las entradas del usuario en lenguaje natural son:</w:t>
      </w:r>
    </w:p>
    <w:p w14:paraId="693C0658" w14:textId="09DF0879" w:rsidR="00F245B8" w:rsidRPr="00317089" w:rsidRDefault="00F245B8" w:rsidP="00F245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Consultas de consumo energético básico:</w:t>
      </w:r>
      <w:r w:rsidRPr="0031708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317089">
        <w:rPr>
          <w:rFonts w:ascii="Times New Roman" w:hAnsi="Times New Roman" w:cs="Times New Roman"/>
        </w:rPr>
        <w:t>En este escenario, el usuario realiza solicitudes orientadas a conocer el consumo energético de uno o varios dispositivos, o del hogar en general, dentro de un periodo de tiempo específico. Estas consultas se caracterizan por ser precisas, cuantitativas y orientadas a la obtención de información puntual sobre el comportamiento energético. Constituyen la forma más elemental de interacción con el sistema, y permiten al usuario obtener datos históricos o instantáneos para su interpretación básica.</w:t>
      </w:r>
    </w:p>
    <w:p w14:paraId="5FA8D8B7" w14:textId="6F0E7445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¿Cuál fue el consumo promedio diario del televisor durante la última semana?</w:t>
      </w:r>
    </w:p>
    <w:p w14:paraId="7F3BB9A2" w14:textId="3BEE7D69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</w:t>
      </w:r>
      <w:r w:rsidR="007916DE">
        <w:rPr>
          <w:rFonts w:ascii="Times New Roman" w:hAnsi="Times New Roman" w:cs="Times New Roman"/>
          <w:b/>
          <w:bCs/>
        </w:rPr>
        <w:t>Dime</w:t>
      </w:r>
      <w:r w:rsidRPr="00317089">
        <w:rPr>
          <w:rFonts w:ascii="Times New Roman" w:hAnsi="Times New Roman" w:cs="Times New Roman"/>
          <w:b/>
          <w:bCs/>
        </w:rPr>
        <w:t xml:space="preserve"> cuánta energía consumió la zona de la cocina ayer.</w:t>
      </w:r>
    </w:p>
    <w:p w14:paraId="0E53CF22" w14:textId="54768BC1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¿Cuánta energía se utilizó en toda la casa entre las 6 p.m. y las 10 p.m.?</w:t>
      </w:r>
    </w:p>
    <w:p w14:paraId="3ECC5EB2" w14:textId="77777777" w:rsidR="00F245B8" w:rsidRPr="00317089" w:rsidRDefault="00F245B8" w:rsidP="00F245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Comparaciones entre dispositivos o periodos: </w:t>
      </w:r>
      <w:r w:rsidRPr="00317089">
        <w:rPr>
          <w:rFonts w:ascii="Times New Roman" w:hAnsi="Times New Roman" w:cs="Times New Roman"/>
        </w:rPr>
        <w:t>Este escenario agrupa las consultas en las que el usuario busca establecer contrastes entre consumos de distintos dispositivos, periodos de tiempo o categorías de uso. Su propósito es facilitar la identificación de patrones diferenciales de consumo, detectar variaciones en el comportamiento energético y fomentar la toma de decisiones orientadas a la eficiencia. Estas solicitudes requieren que el sistema analice datos relativos y proporcione respuestas comparativas o analíticas.</w:t>
      </w:r>
    </w:p>
    <w:p w14:paraId="392C50EA" w14:textId="2D165F36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¿Qué consumió más energía, los electrodomésticos de la cocina o los del cuarto de lavado esta semana?</w:t>
      </w:r>
    </w:p>
    <w:p w14:paraId="2A85273F" w14:textId="4E4F54D7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¿El aire acondicionado consumió más este mes que el mes pasado?</w:t>
      </w:r>
    </w:p>
    <w:p w14:paraId="2E32A54A" w14:textId="28898A04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Compárame el consumo de todos los dispositivos durante el fin de semana frente a los días laborales.</w:t>
      </w:r>
    </w:p>
    <w:p w14:paraId="43041F6B" w14:textId="571E16FB" w:rsidR="00F245B8" w:rsidRPr="00317089" w:rsidRDefault="00F245B8" w:rsidP="00F245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Detección de anomalías y tendencias: </w:t>
      </w:r>
      <w:r w:rsidRPr="00317089">
        <w:rPr>
          <w:rFonts w:ascii="Times New Roman" w:hAnsi="Times New Roman" w:cs="Times New Roman"/>
        </w:rPr>
        <w:t>En este escenario, el usuario solicita la identificación de comportamientos anómalos o patrones consistentes en el consumo energético, tales como picos inesperados, incrementos sostenidos o consumos fuera de horario. Estas entradas implican</w:t>
      </w:r>
      <w:r w:rsidR="00702B7E" w:rsidRPr="00317089">
        <w:rPr>
          <w:rFonts w:ascii="Times New Roman" w:hAnsi="Times New Roman" w:cs="Times New Roman"/>
        </w:rPr>
        <w:t xml:space="preserve"> </w:t>
      </w:r>
      <w:r w:rsidRPr="00317089">
        <w:rPr>
          <w:rFonts w:ascii="Times New Roman" w:hAnsi="Times New Roman" w:cs="Times New Roman"/>
        </w:rPr>
        <w:t>que el sistema debe explorar los datos históricos para detectar desviaciones estadísticas, hábitos de uso ineficientes o posibles fallos en los dispositivos.</w:t>
      </w:r>
    </w:p>
    <w:p w14:paraId="02D9BBB0" w14:textId="7A877252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“Detecta si hubo picos de consumo anormales después de medianoche durante la última semana.</w:t>
      </w:r>
    </w:p>
    <w:p w14:paraId="2B320D76" w14:textId="4365CE13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¿Algún dispositivo ha mostrado un aumento constante en su consumo diario?</w:t>
      </w:r>
    </w:p>
    <w:p w14:paraId="246AAEF6" w14:textId="7C8861BD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lastRenderedPageBreak/>
        <w:t>¿Hay indicios de que algún electrodoméstico esté fallando por consumo irregular?</w:t>
      </w:r>
    </w:p>
    <w:p w14:paraId="2891DEA8" w14:textId="77777777" w:rsidR="00F245B8" w:rsidRPr="00317089" w:rsidRDefault="00F245B8" w:rsidP="00F245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Predicciones o estimaciones: </w:t>
      </w:r>
      <w:r w:rsidRPr="00317089">
        <w:rPr>
          <w:rFonts w:ascii="Times New Roman" w:hAnsi="Times New Roman" w:cs="Times New Roman"/>
        </w:rPr>
        <w:t>Este escenario corresponde a solicitudes en las que el usuario busca anticipar el consumo futuro o estimar los efectos de posibles cambios en sus hábitos. Las respuestas del sistema deben basarse en la proyección de datos históricos y en el análisis de tendencias, con el fin de ofrecer información útil para la planificación y la gestión del uso energético. Este tipo de consultas representa el nivel más avanzado de interacción, al implicar la generación de inferencias o modelos predictivos.</w:t>
      </w:r>
    </w:p>
    <w:p w14:paraId="068FFE12" w14:textId="5ECC962F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Estímame el consumo total del próximo mes si mantengo los mismos hábitos.</w:t>
      </w:r>
    </w:p>
    <w:p w14:paraId="4A6E308D" w14:textId="2F6C0A1C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¿Cuánto bajaría la factura si reemplazo las bombillas por LED?</w:t>
      </w:r>
    </w:p>
    <w:p w14:paraId="03CAAA0F" w14:textId="5D715283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Predice el consumo promedio de la casa durante los próximos tres meses considerando las vacaciones de diciembre.</w:t>
      </w:r>
    </w:p>
    <w:p w14:paraId="7F17A3E0" w14:textId="0525E819" w:rsidR="00F245B8" w:rsidRPr="00317089" w:rsidRDefault="00F245B8" w:rsidP="00F245B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Entradas inadmisibles: </w:t>
      </w:r>
      <w:r w:rsidRPr="00317089">
        <w:rPr>
          <w:rFonts w:ascii="Times New Roman" w:hAnsi="Times New Roman" w:cs="Times New Roman"/>
        </w:rPr>
        <w:t>Este escenario contempla aquellas solicitudes que el sistema no puede procesar por estar fuera del dominio de la aplicación o por carecer de información suficiente para su interpretación. Incluye consultas irrelevantes al contexto energético, preguntas ambiguas o sin una intención claramente definida. Frente a este tipo de entradas, el sistema debe ser capaz de reconocer la inadmisibilidad y orientar al usuario hacia una formulación válida</w:t>
      </w:r>
      <w:r w:rsidR="00702B7E" w:rsidRPr="00317089">
        <w:rPr>
          <w:rFonts w:ascii="Times New Roman" w:hAnsi="Times New Roman" w:cs="Times New Roman"/>
        </w:rPr>
        <w:t>.</w:t>
      </w:r>
    </w:p>
    <w:p w14:paraId="189BA938" w14:textId="11F7B0FC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Dime si estoy gastando mucho. </w:t>
      </w:r>
      <w:r w:rsidRPr="00317089">
        <w:rPr>
          <w:rFonts w:ascii="Times New Roman" w:hAnsi="Times New Roman" w:cs="Times New Roman"/>
          <w:b/>
          <w:bCs/>
          <w:i/>
          <w:iCs/>
        </w:rPr>
        <w:t>(pregunta ambigua y sin contexto)</w:t>
      </w:r>
    </w:p>
    <w:p w14:paraId="7B490E6A" w14:textId="773D9E88" w:rsidR="00F245B8" w:rsidRPr="00317089" w:rsidRDefault="00F245B8" w:rsidP="00F245B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Hazme un gráfico bonito del clima. </w:t>
      </w:r>
      <w:r w:rsidRPr="00317089">
        <w:rPr>
          <w:rFonts w:ascii="Times New Roman" w:hAnsi="Times New Roman" w:cs="Times New Roman"/>
          <w:b/>
          <w:bCs/>
          <w:i/>
          <w:iCs/>
        </w:rPr>
        <w:t>(fuera del dominio del sistema)</w:t>
      </w:r>
    </w:p>
    <w:p w14:paraId="43360148" w14:textId="03FF3A24" w:rsidR="00AA5B9E" w:rsidRPr="00AA5B9E" w:rsidRDefault="00F245B8" w:rsidP="00AA5B9E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Explica por qué el universo es tan grande. </w:t>
      </w:r>
      <w:r w:rsidRPr="00317089">
        <w:rPr>
          <w:rFonts w:ascii="Times New Roman" w:hAnsi="Times New Roman" w:cs="Times New Roman"/>
          <w:b/>
          <w:bCs/>
          <w:i/>
          <w:iCs/>
        </w:rPr>
        <w:t>(completamente irrelevante al contexto energético)</w:t>
      </w:r>
    </w:p>
    <w:p w14:paraId="7529490F" w14:textId="77777777" w:rsidR="00AA5B9E" w:rsidRDefault="00AA5B9E" w:rsidP="00AA5B9E">
      <w:pPr>
        <w:pStyle w:val="NormalWeb"/>
      </w:pPr>
      <w:r>
        <w:t xml:space="preserve">Hasta este punto, el sistema contempla escenarios orientados a la </w:t>
      </w:r>
      <w:r>
        <w:rPr>
          <w:rStyle w:val="Textoennegrita"/>
          <w:rFonts w:eastAsiaTheme="majorEastAsia"/>
        </w:rPr>
        <w:t>obtención</w:t>
      </w:r>
      <w:r>
        <w:t xml:space="preserve">, </w:t>
      </w:r>
      <w:r>
        <w:rPr>
          <w:rStyle w:val="Textoennegrita"/>
          <w:rFonts w:eastAsiaTheme="majorEastAsia"/>
        </w:rPr>
        <w:t>análisis</w:t>
      </w:r>
      <w:r>
        <w:t xml:space="preserve"> y </w:t>
      </w:r>
      <w:r>
        <w:rPr>
          <w:rStyle w:val="Textoennegrita"/>
          <w:rFonts w:eastAsiaTheme="majorEastAsia"/>
        </w:rPr>
        <w:t>proyección</w:t>
      </w:r>
      <w:r>
        <w:t xml:space="preserve"> de información energética. Sin embargo, durante las pruebas se identificó un tipo de intención recurrente por parte del usuario que no encaja de forma natural en los escenarios existentes: solicitudes cuya finalidad no es consultar nuevos datos ni analizarlos, sino </w:t>
      </w:r>
      <w:r>
        <w:rPr>
          <w:rStyle w:val="Textoennegrita"/>
          <w:rFonts w:eastAsiaTheme="majorEastAsia"/>
        </w:rPr>
        <w:t>definir cómo deben presentarse los resultados</w:t>
      </w:r>
      <w:r>
        <w:t>.</w:t>
      </w:r>
    </w:p>
    <w:p w14:paraId="4BE4BFDB" w14:textId="77777777" w:rsidR="00AA5B9E" w:rsidRDefault="00AA5B9E" w:rsidP="00AA5B9E">
      <w:pPr>
        <w:pStyle w:val="NormalWeb"/>
      </w:pPr>
      <w:r>
        <w:t xml:space="preserve">Actualmente, la herramienta </w:t>
      </w:r>
      <w:r>
        <w:rPr>
          <w:rStyle w:val="Textoennegrita"/>
          <w:rFonts w:eastAsiaTheme="majorEastAsia"/>
        </w:rPr>
        <w:t>no implementa explícitamente</w:t>
      </w:r>
      <w:r>
        <w:t xml:space="preserve"> este tipo de solicitudes como una capacidad funcional independiente. No obstante, se decide </w:t>
      </w:r>
      <w:r>
        <w:rPr>
          <w:rStyle w:val="Textoennegrita"/>
          <w:rFonts w:eastAsiaTheme="majorEastAsia"/>
        </w:rPr>
        <w:t>documentar y reconocer formalmente este escenario</w:t>
      </w:r>
      <w:r>
        <w:t xml:space="preserve"> con el objetivo de mejorar la escalabilidad futura del sistema, permitir una separación clara entre procesamiento de datos y presentación, y evitar ambigüedades en la interpretación de consultas relacionadas con gráficos o formatos visuales.</w:t>
      </w:r>
    </w:p>
    <w:p w14:paraId="21A114B2" w14:textId="01236856" w:rsidR="00AA5B9E" w:rsidRDefault="00AA5B9E" w:rsidP="00AA5B9E">
      <w:pPr>
        <w:pStyle w:val="NormalWeb"/>
      </w:pPr>
      <w:r>
        <w:t>La inclusión de este escenario permite desacoplar conceptualmente el análisis energético de su representación, facilitando la extensión futura del sistema hacia interfaces gráficas más avanzadas o módulos de visualización especializados.</w:t>
      </w:r>
      <w:r>
        <w:t xml:space="preserve"> </w:t>
      </w:r>
      <w:r>
        <w:t>En este contexto, se introduce el siguiente escenario adicional:</w:t>
      </w:r>
    </w:p>
    <w:p w14:paraId="74A3C7A0" w14:textId="6E3E0637" w:rsidR="00AA5B9E" w:rsidRDefault="00AA5B9E" w:rsidP="00AA5B9E">
      <w:pPr>
        <w:pStyle w:val="NormalWeb"/>
        <w:numPr>
          <w:ilvl w:val="0"/>
          <w:numId w:val="1"/>
        </w:numPr>
      </w:pPr>
      <w:r>
        <w:rPr>
          <w:rStyle w:val="Textoennegrita"/>
          <w:rFonts w:eastAsiaTheme="majorEastAsia"/>
        </w:rPr>
        <w:lastRenderedPageBreak/>
        <w:t>Presentación de resultados y visualización</w:t>
      </w:r>
      <w:r>
        <w:t xml:space="preserve">: </w:t>
      </w:r>
      <w:r>
        <w:t xml:space="preserve">Este escenario agrupa las solicitudes en las que el usuario expresa una intención explícita de </w:t>
      </w:r>
      <w:r>
        <w:rPr>
          <w:rStyle w:val="Textoennegrita"/>
          <w:rFonts w:eastAsiaTheme="majorEastAsia"/>
        </w:rPr>
        <w:t>visualizar, ilustrar o presentar</w:t>
      </w:r>
      <w:r>
        <w:t xml:space="preserve"> información energética previamente obtenida, mediante gráficos, diagramas u otros formatos visuales. A diferencia de los escenarios anteriores, estas consultas no buscan calcular nuevos valores, comparar consumos ni detectar patrones, sino definir la </w:t>
      </w:r>
      <w:r>
        <w:rPr>
          <w:rStyle w:val="Textoennegrita"/>
          <w:rFonts w:eastAsiaTheme="majorEastAsia"/>
        </w:rPr>
        <w:t>forma de comunicación de los resultados</w:t>
      </w:r>
      <w:r>
        <w:t>.</w:t>
      </w:r>
    </w:p>
    <w:p w14:paraId="438C83BE" w14:textId="77777777" w:rsidR="00AA5B9E" w:rsidRPr="00871569" w:rsidRDefault="00AA5B9E" w:rsidP="00AA5B9E">
      <w:pPr>
        <w:pStyle w:val="NormalWeb"/>
        <w:numPr>
          <w:ilvl w:val="0"/>
          <w:numId w:val="8"/>
        </w:numPr>
        <w:rPr>
          <w:b/>
          <w:bCs/>
        </w:rPr>
      </w:pPr>
      <w:r w:rsidRPr="00871569">
        <w:rPr>
          <w:b/>
          <w:bCs/>
        </w:rPr>
        <w:t>Muéstrame gráficas del consumo de todos los dispositivos en 2024.</w:t>
      </w:r>
    </w:p>
    <w:p w14:paraId="66BD921E" w14:textId="77777777" w:rsidR="00AA5B9E" w:rsidRPr="00871569" w:rsidRDefault="00AA5B9E" w:rsidP="00AA5B9E">
      <w:pPr>
        <w:pStyle w:val="NormalWeb"/>
        <w:numPr>
          <w:ilvl w:val="0"/>
          <w:numId w:val="8"/>
        </w:numPr>
        <w:rPr>
          <w:b/>
          <w:bCs/>
        </w:rPr>
      </w:pPr>
      <w:r w:rsidRPr="00871569">
        <w:rPr>
          <w:b/>
          <w:bCs/>
        </w:rPr>
        <w:t>Quiero ver un gráfico del consumo diario de la nevera esta semana.</w:t>
      </w:r>
    </w:p>
    <w:p w14:paraId="77B7B88A" w14:textId="00AB0846" w:rsidR="00AA5B9E" w:rsidRDefault="00AA5B9E" w:rsidP="00AA5B9E">
      <w:pPr>
        <w:pStyle w:val="NormalWeb"/>
        <w:numPr>
          <w:ilvl w:val="0"/>
          <w:numId w:val="8"/>
        </w:numPr>
        <w:rPr>
          <w:b/>
          <w:bCs/>
        </w:rPr>
      </w:pPr>
      <w:r w:rsidRPr="00871569">
        <w:rPr>
          <w:b/>
          <w:bCs/>
        </w:rPr>
        <w:t>Preséntame visualmente la información de consumo que acabamos de consultar.</w:t>
      </w:r>
    </w:p>
    <w:p w14:paraId="6F27FBA4" w14:textId="77777777" w:rsidR="00871569" w:rsidRPr="00871569" w:rsidRDefault="00871569" w:rsidP="00871569">
      <w:pPr>
        <w:pStyle w:val="NormalWeb"/>
        <w:rPr>
          <w:b/>
          <w:bCs/>
        </w:rPr>
      </w:pPr>
    </w:p>
    <w:p w14:paraId="48F6C834" w14:textId="77777777" w:rsidR="00F245B8" w:rsidRPr="00317089" w:rsidRDefault="00F245B8" w:rsidP="00F245B8">
      <w:p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</w:rPr>
        <w:t>Los escenarios propuestos para las salidas del sistema a las entradas del usuario son:</w:t>
      </w:r>
    </w:p>
    <w:p w14:paraId="49DA2AD7" w14:textId="424BD925" w:rsidR="00A84699" w:rsidRPr="00317089" w:rsidRDefault="00F245B8" w:rsidP="00A8469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  <w:b/>
          <w:bCs/>
        </w:rPr>
        <w:t>Respuestas informativas:</w:t>
      </w:r>
      <w:r w:rsidR="00A84699" w:rsidRPr="00317089">
        <w:rPr>
          <w:rFonts w:ascii="Times New Roman" w:hAnsi="Times New Roman" w:cs="Times New Roman"/>
          <w:b/>
          <w:bCs/>
        </w:rPr>
        <w:t xml:space="preserve"> </w:t>
      </w:r>
      <w:r w:rsidR="00A84699" w:rsidRPr="00317089">
        <w:rPr>
          <w:rFonts w:ascii="Times New Roman" w:hAnsi="Times New Roman" w:cs="Times New Roman"/>
        </w:rPr>
        <w:t xml:space="preserve">Corresponden a las salidas generadas a partir de consultas básicas de consumo energético. El sistema entrega información puntual y cuantitativa sobre el consumo de energía de un dispositivo o conjunto de dispositivos en un periodo de tiempo determinado. </w:t>
      </w:r>
    </w:p>
    <w:p w14:paraId="44B26052" w14:textId="77777777" w:rsidR="00871569" w:rsidRPr="00871569" w:rsidRDefault="00A84699" w:rsidP="0087156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871569">
        <w:rPr>
          <w:rFonts w:ascii="Times New Roman" w:hAnsi="Times New Roman" w:cs="Times New Roman"/>
          <w:b/>
          <w:bCs/>
        </w:rPr>
        <w:t>El televisor consumió 1.85 kWh durante la última semana, con un promedio diario de 0.26 kWh.</w:t>
      </w:r>
    </w:p>
    <w:p w14:paraId="38996064" w14:textId="77777777" w:rsidR="00871569" w:rsidRPr="00871569" w:rsidRDefault="00A84699" w:rsidP="0087156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871569">
        <w:rPr>
          <w:rFonts w:ascii="Times New Roman" w:hAnsi="Times New Roman" w:cs="Times New Roman"/>
          <w:b/>
          <w:bCs/>
        </w:rPr>
        <w:t>El consumo total de la zona de la cocina ayer fue de 4.2 kWh.</w:t>
      </w:r>
    </w:p>
    <w:p w14:paraId="27FCB104" w14:textId="6EAB3190" w:rsidR="00A84699" w:rsidRPr="00871569" w:rsidRDefault="00A84699" w:rsidP="0087156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871569">
        <w:rPr>
          <w:rFonts w:ascii="Times New Roman" w:hAnsi="Times New Roman" w:cs="Times New Roman"/>
          <w:b/>
          <w:bCs/>
        </w:rPr>
        <w:t>El hogar registró un uso energético de 3.6 kWh entre las 6 p.m. y las 10 p.m.</w:t>
      </w:r>
    </w:p>
    <w:p w14:paraId="4A69C9B2" w14:textId="3E61564C" w:rsidR="00A84699" w:rsidRPr="00317089" w:rsidRDefault="00F245B8" w:rsidP="00A84699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Respuestas comparativas o analíticas: </w:t>
      </w:r>
      <w:r w:rsidR="00A84699" w:rsidRPr="00317089">
        <w:rPr>
          <w:rFonts w:ascii="Times New Roman" w:hAnsi="Times New Roman" w:cs="Times New Roman"/>
        </w:rPr>
        <w:t>Estas salidas surgen de solicitudes orientadas a comparar consumos entre dispositivos o periodos. El sistema no solo muestra los valores individuales, sino que también explica las diferencias, porcentajes de variación y posibles causas de la disparidad observada. Además del texto, puede incluir visualizaciones comparativas (barras o diagramas circulares) que representen la magnitud de los consumos y las relaciones entre ellos.</w:t>
      </w:r>
    </w:p>
    <w:p w14:paraId="5FC9C66D" w14:textId="77777777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Durante la última semana, el aire acondicionado consumió 32% más energía que el ventilador, debido a un mayor tiempo de uso en las horas de la tarde.</w:t>
      </w:r>
    </w:p>
    <w:p w14:paraId="5B59BA50" w14:textId="77777777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En abril el consumo total fue de 120 kWh, superando en 15 kWh al consumo registrado en marzo.</w:t>
      </w:r>
    </w:p>
    <w:p w14:paraId="554E890B" w14:textId="44BF24C9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Los electrodomésticos de la cocina representaron el 45% del consumo total semanal, mientras que los del cuarto de lavado aportaron el 25%.</w:t>
      </w:r>
    </w:p>
    <w:p w14:paraId="22DFFD1B" w14:textId="77777777" w:rsidR="00A84699" w:rsidRPr="00317089" w:rsidRDefault="00A84699" w:rsidP="00A8469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  <w:b/>
          <w:bCs/>
        </w:rPr>
        <w:t>Respuestas diagnósticas o de detección de anomalías:</w:t>
      </w:r>
      <w:r w:rsidRPr="00317089">
        <w:rPr>
          <w:rFonts w:ascii="Times New Roman" w:hAnsi="Times New Roman" w:cs="Times New Roman"/>
        </w:rPr>
        <w:t xml:space="preserve"> En este escenario, el sistema identifica comportamientos irregulares o tendencias inusuales. La salida textual debe incluir una descripción clara del evento detectado, su posible causa y la magnitud de la desviación. Para favorecer la comprensión, pueden integrarse </w:t>
      </w:r>
      <w:r w:rsidRPr="00317089">
        <w:rPr>
          <w:rFonts w:ascii="Times New Roman" w:hAnsi="Times New Roman" w:cs="Times New Roman"/>
        </w:rPr>
        <w:lastRenderedPageBreak/>
        <w:t>visualizaciones que resalten los puntos anómalos o las zonas de desviación sobre un gráfico temporal.</w:t>
      </w:r>
    </w:p>
    <w:p w14:paraId="712813D2" w14:textId="000B1514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Se detectó un pico inusual de consumo en la lavadora el martes a las 3:00 a.m., con un valor de 1.2 kWh, un 70% superior al promedio nocturno habitual.</w:t>
      </w:r>
    </w:p>
    <w:p w14:paraId="61361399" w14:textId="5097085A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La nevera presentó un incremento sostenido en su consumo diario durante los últimos cinco días, posiblemente asociado a un mal cierre de la puerta.</w:t>
      </w:r>
    </w:p>
    <w:p w14:paraId="5A803405" w14:textId="1D93A098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>El sistema identificó un consumo persistente en el horno eléctrico fuera del horario habitual de uso.</w:t>
      </w:r>
    </w:p>
    <w:p w14:paraId="51073225" w14:textId="40657A8A" w:rsidR="00A84699" w:rsidRPr="00317089" w:rsidRDefault="00A84699" w:rsidP="00A84699">
      <w:pPr>
        <w:rPr>
          <w:rFonts w:ascii="Times New Roman" w:hAnsi="Times New Roman" w:cs="Times New Roman"/>
          <w:b/>
          <w:bCs/>
        </w:rPr>
      </w:pPr>
    </w:p>
    <w:p w14:paraId="28BD93B8" w14:textId="063112E5" w:rsidR="00A84699" w:rsidRPr="00317089" w:rsidRDefault="00A84699" w:rsidP="00A84699">
      <w:pPr>
        <w:rPr>
          <w:rFonts w:ascii="Times New Roman" w:hAnsi="Times New Roman" w:cs="Times New Roman"/>
          <w:b/>
          <w:bCs/>
        </w:rPr>
      </w:pPr>
    </w:p>
    <w:p w14:paraId="5EA13EB0" w14:textId="63ABAC38" w:rsidR="00A84699" w:rsidRPr="00317089" w:rsidRDefault="00A84699" w:rsidP="00BE314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  <w:b/>
          <w:bCs/>
        </w:rPr>
        <w:t xml:space="preserve">Respuestas predictivas o de estimación: </w:t>
      </w:r>
      <w:r w:rsidRPr="00317089">
        <w:rPr>
          <w:rFonts w:ascii="Times New Roman" w:hAnsi="Times New Roman" w:cs="Times New Roman"/>
        </w:rPr>
        <w:t>Estas salidas resultan de solicitudes que implican proyección de consumo o simulación de escenarios hipotéticos. El sistema presenta estimaciones basadas en el análisis de tendencias y patrones históricos, indicando posibles rangos de consumo o ahorro esperable. Además de la descripción en texto</w:t>
      </w:r>
      <w:r w:rsidR="00317089" w:rsidRPr="00317089">
        <w:rPr>
          <w:rFonts w:ascii="Times New Roman" w:hAnsi="Times New Roman" w:cs="Times New Roman"/>
        </w:rPr>
        <w:t>.</w:t>
      </w:r>
    </w:p>
    <w:p w14:paraId="33CB07AC" w14:textId="323B3558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Si se mantienen los hábitos actuales, el consumo estimado para el próximo mes será de 86.4 kWh. Reducir el uso del aire acondicionado dos horas diarias podría disminuirlo en un 12%. </w:t>
      </w:r>
    </w:p>
    <w:p w14:paraId="3A2240C3" w14:textId="323F186F" w:rsidR="00A84699" w:rsidRPr="00317089" w:rsidRDefault="00A84699" w:rsidP="00A84699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317089">
        <w:rPr>
          <w:rFonts w:ascii="Times New Roman" w:hAnsi="Times New Roman" w:cs="Times New Roman"/>
          <w:b/>
          <w:bCs/>
        </w:rPr>
        <w:t xml:space="preserve"> </w:t>
      </w:r>
      <w:r w:rsidR="00702B7E" w:rsidRPr="00317089">
        <w:rPr>
          <w:rFonts w:ascii="Times New Roman" w:hAnsi="Times New Roman" w:cs="Times New Roman"/>
          <w:b/>
          <w:bCs/>
        </w:rPr>
        <w:t>Al reemplazar las bombillas actuales por LED, el ahorro mensual estimado sería de 5.8 kWh, equivalente a una reducción del 8% en la factura.</w:t>
      </w:r>
    </w:p>
    <w:p w14:paraId="6B21E24A" w14:textId="77777777" w:rsidR="00702B7E" w:rsidRPr="00317089" w:rsidRDefault="00702B7E" w:rsidP="00702B7E">
      <w:pPr>
        <w:pStyle w:val="Prrafodelista"/>
        <w:numPr>
          <w:ilvl w:val="1"/>
          <w:numId w:val="2"/>
        </w:num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  <w:b/>
          <w:bCs/>
        </w:rPr>
        <w:t>Se proyecta un consumo promedio de 2.8 kWh diarios durante el próximo trimestre, considerando la semana de vacaciones registrada en el calendario.</w:t>
      </w:r>
    </w:p>
    <w:p w14:paraId="28D6457F" w14:textId="0C3D64A6" w:rsidR="00F245B8" w:rsidRPr="00317089" w:rsidRDefault="00702B7E" w:rsidP="00702B7E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17089">
        <w:rPr>
          <w:rFonts w:ascii="Times New Roman" w:hAnsi="Times New Roman" w:cs="Times New Roman"/>
          <w:b/>
          <w:bCs/>
        </w:rPr>
        <w:t xml:space="preserve">Respuesta a entradas inadmisibles o no interpretables: </w:t>
      </w:r>
      <w:r w:rsidRPr="00317089">
        <w:rPr>
          <w:rFonts w:ascii="Times New Roman" w:hAnsi="Times New Roman" w:cs="Times New Roman"/>
        </w:rPr>
        <w:t xml:space="preserve">Cuando la entrada del usuario no puede ser procesada o está fuera del contexto del sistema, la herramienta debe responder de forma informativa y orientadora. El texto debe indicar la imposibilidad de interpretar la solicitud y ofrecer ejemplos de cómo reformularla adecuadamente. </w:t>
      </w:r>
      <w:r w:rsidRPr="00317089">
        <w:rPr>
          <w:rFonts w:ascii="Times New Roman" w:hAnsi="Times New Roman" w:cs="Times New Roman"/>
          <w:b/>
          <w:bCs/>
        </w:rPr>
        <w:br/>
        <w:t>a. Lo siento, no puedo responder a esa solicitud. Intenta con una pregunta relacionada con el consumo energético, por ejemplo: “¿Cuánto consumió la nevera esta semana?”.</w:t>
      </w:r>
      <w:r w:rsidRPr="00317089">
        <w:rPr>
          <w:rFonts w:ascii="Times New Roman" w:hAnsi="Times New Roman" w:cs="Times New Roman"/>
          <w:b/>
          <w:bCs/>
        </w:rPr>
        <w:br/>
        <w:t>b. No entiendo tu consulta. Puedes preguntar cosas como “¿Qué dispositivo consumió más energía hoy?” o “¿Hubo picos de consumo durante la madrugada?”.</w:t>
      </w:r>
      <w:r w:rsidRPr="00317089">
        <w:rPr>
          <w:rFonts w:ascii="Times New Roman" w:hAnsi="Times New Roman" w:cs="Times New Roman"/>
          <w:b/>
          <w:bCs/>
        </w:rPr>
        <w:br/>
        <w:t>c. La solicitud no pertenece al dominio del sistema. Reformúlala incluyendo un dispositivo, periodo o tipo de análisis energético.</w:t>
      </w:r>
    </w:p>
    <w:p w14:paraId="341837B5" w14:textId="77777777" w:rsidR="00AA5B9E" w:rsidRDefault="00AA5B9E" w:rsidP="00AA5B9E">
      <w:pPr>
        <w:pStyle w:val="NormalWeb"/>
      </w:pPr>
      <w:r>
        <w:lastRenderedPageBreak/>
        <w:t>De forma análoga a los escenarios de entrada, las salidas del sistema se han definido para responder a distintos niveles de complejidad analítica. No obstante, al reconocer explícitamente solicitudes orientadas a la presentación de resultados, resulta necesario documentar también un tipo de salida asociado a este escenario, aun cuando su implementación completa se reserve para etapas posteriores del desarrollo.</w:t>
      </w:r>
    </w:p>
    <w:p w14:paraId="201DDF77" w14:textId="21EFA3CE" w:rsidR="00AA5B9E" w:rsidRDefault="00AA5B9E" w:rsidP="00AA5B9E">
      <w:pPr>
        <w:pStyle w:val="NormalWeb"/>
      </w:pPr>
      <w:r>
        <w:t xml:space="preserve">A </w:t>
      </w:r>
      <w:r>
        <w:t>continuación,</w:t>
      </w:r>
      <w:r>
        <w:t xml:space="preserve"> se incorpora un escenario adicional de salida, concebido como una extensión futura del sistema</w:t>
      </w:r>
      <w:r>
        <w:t>.</w:t>
      </w:r>
    </w:p>
    <w:p w14:paraId="22D128CD" w14:textId="55425690" w:rsidR="00AA5B9E" w:rsidRDefault="00AA5B9E" w:rsidP="00AA5B9E">
      <w:pPr>
        <w:pStyle w:val="NormalWeb"/>
        <w:numPr>
          <w:ilvl w:val="0"/>
          <w:numId w:val="2"/>
        </w:numPr>
      </w:pPr>
      <w:r w:rsidRPr="00AA5B9E">
        <w:rPr>
          <w:b/>
          <w:bCs/>
        </w:rPr>
        <w:t>Respuestas de presentación o visualización</w:t>
      </w:r>
      <w:r w:rsidRPr="00AA5B9E">
        <w:rPr>
          <w:b/>
          <w:bCs/>
        </w:rPr>
        <w:t>:</w:t>
      </w:r>
      <w:r>
        <w:t xml:space="preserve"> </w:t>
      </w:r>
      <w:r w:rsidRPr="00AA5B9E">
        <w:t xml:space="preserve">Este tipo de salida corresponde a solicitudes cuya intención principal es </w:t>
      </w:r>
      <w:r w:rsidRPr="00AA5B9E">
        <w:rPr>
          <w:b/>
          <w:bCs/>
        </w:rPr>
        <w:t>mostrar o ilustrar</w:t>
      </w:r>
      <w:r w:rsidRPr="00AA5B9E">
        <w:t xml:space="preserve"> información energética previamente procesada por el sistema. La respuesta se centra en la representación visual de los datos, ya sea mediante gráficos temporales, diagramas comparativos u otros recursos gráficos que faciliten la comprensión del usuario.</w:t>
      </w:r>
    </w:p>
    <w:p w14:paraId="6D918590" w14:textId="5363BB60" w:rsidR="00317089" w:rsidRDefault="00317089" w:rsidP="00AA5B9E"/>
    <w:sectPr w:rsidR="003170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380A"/>
    <w:multiLevelType w:val="hybridMultilevel"/>
    <w:tmpl w:val="0E02B04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83E62"/>
    <w:multiLevelType w:val="hybridMultilevel"/>
    <w:tmpl w:val="CBA61A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4156A"/>
    <w:multiLevelType w:val="hybridMultilevel"/>
    <w:tmpl w:val="1BBC8092"/>
    <w:lvl w:ilvl="0" w:tplc="D3E485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C105A"/>
    <w:multiLevelType w:val="hybridMultilevel"/>
    <w:tmpl w:val="E57C662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63B0F"/>
    <w:multiLevelType w:val="hybridMultilevel"/>
    <w:tmpl w:val="F8CA0D9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CD0EB9"/>
    <w:multiLevelType w:val="hybridMultilevel"/>
    <w:tmpl w:val="7EF26C20"/>
    <w:lvl w:ilvl="0" w:tplc="8B78EBB6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7864FB8"/>
    <w:multiLevelType w:val="hybridMultilevel"/>
    <w:tmpl w:val="0CF2130E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4E950F7"/>
    <w:multiLevelType w:val="hybridMultilevel"/>
    <w:tmpl w:val="A95257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2F4273"/>
    <w:multiLevelType w:val="hybridMultilevel"/>
    <w:tmpl w:val="6DEC7516"/>
    <w:lvl w:ilvl="0" w:tplc="601229C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D427D"/>
    <w:multiLevelType w:val="hybridMultilevel"/>
    <w:tmpl w:val="7AB042B0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2064184">
    <w:abstractNumId w:val="2"/>
  </w:num>
  <w:num w:numId="2" w16cid:durableId="741488005">
    <w:abstractNumId w:val="8"/>
  </w:num>
  <w:num w:numId="3" w16cid:durableId="1360815025">
    <w:abstractNumId w:val="3"/>
  </w:num>
  <w:num w:numId="4" w16cid:durableId="1690794748">
    <w:abstractNumId w:val="7"/>
  </w:num>
  <w:num w:numId="5" w16cid:durableId="642927489">
    <w:abstractNumId w:val="6"/>
  </w:num>
  <w:num w:numId="6" w16cid:durableId="1684472993">
    <w:abstractNumId w:val="4"/>
  </w:num>
  <w:num w:numId="7" w16cid:durableId="156769368">
    <w:abstractNumId w:val="1"/>
  </w:num>
  <w:num w:numId="8" w16cid:durableId="396823462">
    <w:abstractNumId w:val="9"/>
  </w:num>
  <w:num w:numId="9" w16cid:durableId="1468812266">
    <w:abstractNumId w:val="0"/>
  </w:num>
  <w:num w:numId="10" w16cid:durableId="1157959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B8"/>
    <w:rsid w:val="00317089"/>
    <w:rsid w:val="006C7A7B"/>
    <w:rsid w:val="00702B7E"/>
    <w:rsid w:val="007916DE"/>
    <w:rsid w:val="00871569"/>
    <w:rsid w:val="00A84699"/>
    <w:rsid w:val="00AA5B9E"/>
    <w:rsid w:val="00AE143A"/>
    <w:rsid w:val="00D76201"/>
    <w:rsid w:val="00F2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9833"/>
  <w15:chartTrackingRefBased/>
  <w15:docId w15:val="{978C9F4B-8A49-4809-BFAD-7B32404B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5B8"/>
  </w:style>
  <w:style w:type="paragraph" w:styleId="Ttulo1">
    <w:name w:val="heading 1"/>
    <w:basedOn w:val="Normal"/>
    <w:next w:val="Normal"/>
    <w:link w:val="Ttulo1Car"/>
    <w:uiPriority w:val="9"/>
    <w:qFormat/>
    <w:rsid w:val="00F24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5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5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5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5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5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5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5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5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5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5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5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A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AA5B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E9A9E-6A99-463E-9329-085D6A842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1655</Words>
  <Characters>9104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Serrano Gélvez</dc:creator>
  <cp:keywords/>
  <dc:description/>
  <cp:lastModifiedBy>NICOLAS SERRANO</cp:lastModifiedBy>
  <cp:revision>4</cp:revision>
  <dcterms:created xsi:type="dcterms:W3CDTF">2025-10-20T13:15:00Z</dcterms:created>
  <dcterms:modified xsi:type="dcterms:W3CDTF">2025-12-21T04:04:00Z</dcterms:modified>
</cp:coreProperties>
</file>