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Hall opening plan</w:t>
      </w:r>
    </w:p>
    <w:p>
      <w:r>
        <w:t>Date and time: WORKDAY-5T12:30:00Z</w:t>
      </w:r>
    </w:p>
    <w:p>
      <w:r>
        <w:t>Organizer: Joni Sherman</w:t>
      </w:r>
    </w:p>
    <w:p>
      <w:r>
        <w:t>Participants: Alex Wilber; Diego Siciliani; Grady Archie; Joni Sherman</w:t>
      </w:r>
    </w:p>
    <w:p>
      <w:r>
        <w:t>Topic: meeting-hall-opening-plan</w:t>
      </w:r>
    </w:p>
    <w:p>
      <w:r>
        <w:t>Meeting notes</w:t>
      </w:r>
    </w:p>
    <w:p>
      <w:r>
        <w:t>The group reviewed the community open day arrangements. Most details are confirmed, and routine updates are recorded in the shared folder.</w:t>
      </w:r>
    </w:p>
    <w:p>
      <w:r>
        <w:t>Action owner: Grady Archie. A short follow-up meeting has not been scheduled. The minutes say the hall should open early but give no time or person to unlock it. Grady will confirm these details and arrange a short meeting if needed. No later completion update appears in the shared planning notes.</w:t>
      </w:r>
    </w:p>
    <w:p>
      <w:r>
        <w:t>The group agreed to check progress at the next planning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