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Meeting: Late arrival welcome plan</w:t>
      </w:r>
    </w:p>
    <w:p>
      <w:r>
        <w:t>Date and time: WORKDAY-7T11:00:00Z</w:t>
      </w:r>
    </w:p>
    <w:p>
      <w:r>
        <w:t>Organizer: Lidia Holloway</w:t>
      </w:r>
    </w:p>
    <w:p>
      <w:r>
        <w:t>Participants: Adele Vance; Lee Gu; Lidia Holloway; Nestor Wilke</w:t>
      </w:r>
    </w:p>
    <w:p>
      <w:r>
        <w:t>Topic: meeting-late-arrival-welcome-plan</w:t>
      </w:r>
    </w:p>
    <w:p>
      <w:r>
        <w:t>Meeting notes</w:t>
      </w:r>
    </w:p>
    <w:p>
      <w:r>
        <w:t>The group reviewed the community open day arrangements. Most details are confirmed, and routine updates are recorded in the shared folder.</w:t>
      </w:r>
    </w:p>
    <w:p>
      <w:r>
        <w:t>Action owner: Lee Gu. A short follow-up meeting has not been scheduled. The minutes mention late arrivals but do not name who will meet them. Lee will agree a simple plan with the welcome team in a short meeting. No later completion update appears in the shared planning notes.</w:t>
      </w:r>
    </w:p>
    <w:p>
      <w:r>
        <w:t>The group agreed to check progress at the next planning check-in.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