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Meeting: Photo notice wording</w:t>
      </w:r>
    </w:p>
    <w:p>
      <w:r>
        <w:t>Date and time: WORKDAY-3T09:00:00Z</w:t>
      </w:r>
    </w:p>
    <w:p>
      <w:r>
        <w:t>Organizer: Johanna Lorenz</w:t>
      </w:r>
    </w:p>
    <w:p>
      <w:r>
        <w:t>Participants: Johanna Lorenz; Miriam Graham; Nicolai Dahl Madsen; Patti Fernandez</w:t>
      </w:r>
    </w:p>
    <w:p>
      <w:r>
        <w:t>Topic: meeting-photo-notice-wording</w:t>
      </w:r>
    </w:p>
    <w:p>
      <w:r>
        <w:t>Meeting notes</w:t>
      </w:r>
    </w:p>
    <w:p>
      <w:r>
        <w:t>The group reviewed the community open day arrangements. Most details are confirmed, and routine updates are recorded in the shared folder.</w:t>
      </w:r>
    </w:p>
    <w:p>
      <w:r>
        <w:t>Action owner: Miriam Graham. A short follow-up meeting has not been scheduled. The minutes say a notice is needed before event photos, but the wording is undecided. Miriam will bring a plain-language option to a short review meeting. No later completion update appears in the shared planning notes.</w:t>
      </w:r>
    </w:p>
    <w:p>
      <w:r>
        <w:t>The group agreed to check progress at the next planning check-in.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