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Event-day emergency phone</w:t>
      </w:r>
    </w:p>
    <w:p>
      <w:r>
        <w:t>Date and time: WORKDAY-3T16:00:00Z</w:t>
      </w:r>
    </w:p>
    <w:p>
      <w:r>
        <w:t>Organizer: Pradeep Gupta</w:t>
      </w:r>
    </w:p>
    <w:p>
      <w:r>
        <w:t>Participants: Henrietta Mueller; Isaiah Langer; Lynne Robbins; Megan Bowen; Pradeep Gupta</w:t>
      </w:r>
    </w:p>
    <w:p>
      <w:r>
        <w:t>Topic: follow-up-meeting-3</w:t>
      </w:r>
    </w:p>
    <w:p>
      <w:r>
        <w:t>Meeting notes</w:t>
      </w:r>
    </w:p>
    <w:p>
      <w:r>
        <w:t>The group has not decided who will carry the event-day emergency phone.</w:t>
      </w:r>
    </w:p>
    <w:p>
      <w:r>
        <w:t>Arrange a 20-minute check-in with Henrietta, Lynne, and Pradeep to assign the phone. No invitation or time has been arranged.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