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Room entrance choice</w:t>
      </w:r>
    </w:p>
    <w:p>
      <w:r>
        <w:t>Date and time: WORKDAY-1T16:00:00Z</w:t>
      </w:r>
    </w:p>
    <w:p>
      <w:r>
        <w:t>Organizer: Joni Sherman</w:t>
      </w:r>
    </w:p>
    <w:p>
      <w:r>
        <w:t>Participants: Alex Wilber; Diego Siciliani; Grady Archie; Joni Sherman</w:t>
      </w:r>
    </w:p>
    <w:p>
      <w:r>
        <w:t>Topic: follow-up-meeting-1</w:t>
      </w:r>
    </w:p>
    <w:p>
      <w:r>
        <w:t>Meeting notes</w:t>
      </w:r>
    </w:p>
    <w:p>
      <w:r>
        <w:t>The group could not agree whether guests should enter through the front or side entrance.</w:t>
      </w:r>
    </w:p>
    <w:p>
      <w:r>
        <w:t>Arrange a 20-minute walk-through with Alex, Grady, and Joni to choose the route. No invitation or time has been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