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Security threat model review</w:t>
      </w:r>
    </w:p>
    <w:p>
      <w:r>
        <w:rPr>
          <w:sz w:val="22"/>
        </w:rPr>
        <w:t xml:space="preserve">Date and time: NOW-PT843777S</w:t>
      </w:r>
    </w:p>
    <w:p>
      <w:r>
        <w:rPr>
          <w:sz w:val="22"/>
        </w:rPr>
        <w:t xml:space="preserve">Organizer: Isaiah Langer</w:t>
      </w:r>
    </w:p>
    <w:p>
      <w:r>
        <w:rPr>
          <w:sz w:val="22"/>
        </w:rPr>
        <w:t xml:space="preserve">Participants: Nicolai Dahl Madsen; Isaiah Langer; Grady Archie; Alex Wilber</w:t>
      </w:r>
    </w:p>
    <w:p>
      <w:r>
        <w:rPr>
          <w:sz w:val="22"/>
        </w:rPr>
        <w:t xml:space="preserve">Topic: security-review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Grady owns platform secret rotation. Nicolai coordinates application integration changes. Isaiah will verify controls. Final security sign-off remains a prerequisite for pilot expansion.</w:t>
      </w:r>
    </w:p>
    <w:sectPr>
      <w:pgSz w:w="12240" w:h="15840"/>
      <w:pgMar w:top="1440" w:right="1440" w:bottom="1440" w:left="1440"/>
    </w:sectPr>
  </w:body>
</w:document>
</file>