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Minutes of Meeting</w:t>
      </w:r>
    </w:p>
    <w:p>
      <w:r>
        <w:rPr>
          <w:b/>
          <w:sz w:val="22"/>
        </w:rPr>
        <w:t xml:space="preserve">Meeting: Sprint 3 planning</w:t>
      </w:r>
    </w:p>
    <w:p>
      <w:r>
        <w:rPr>
          <w:sz w:val="22"/>
        </w:rPr>
        <w:t xml:space="preserve">Date and time: NOW-PT980529S</w:t>
      </w:r>
    </w:p>
    <w:p>
      <w:r>
        <w:rPr>
          <w:sz w:val="22"/>
        </w:rPr>
        <w:t xml:space="preserve">Organizer: Megan Bowen</w:t>
      </w:r>
    </w:p>
    <w:p>
      <w:r>
        <w:rPr>
          <w:sz w:val="22"/>
        </w:rPr>
        <w:t xml:space="preserve">Participants: Nicolai Dahl Madsen; Megan Bowen; Diego Siciliani; Johanna Lorenz; Henrietta Mueller</w:t>
      </w:r>
    </w:p>
    <w:p>
      <w:r>
        <w:rPr>
          <w:sz w:val="22"/>
        </w:rPr>
        <w:t xml:space="preserve">Topic: sprint-planning</w:t>
      </w:r>
    </w:p>
    <w:p>
      <w:r>
        <w:rPr>
          <w:b/>
          <w:sz w:val="22"/>
        </w:rPr>
        <w:t xml:space="preserve">Meeting notes</w:t>
      </w:r>
    </w:p>
    <w:p>
      <w:r>
        <w:rPr>
          <w:sz w:val="22"/>
        </w:rPr>
        <w:t xml:space="preserve">Committed work: immutable service ID, queue event example, and identity decision record. Alex owns the ADR; Diego owns the event schema. The deployment flow depends on sandbox consent being approved.</w:t>
      </w:r>
    </w:p>
    <w:sectPr>
      <w:pgSz w:w="12240" w:h="15840"/>
      <w:pgMar w:top="1440" w:right="1440" w:bottom="1440" w:left="1440"/>
    </w:sectPr>
  </w:body>
</w:document>
</file>