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055A465" w14:textId="77777777" w:rsidR="004F68FC" w:rsidRDefault="004F68FC" w:rsidP="3D28A338">
            <w:pPr>
              <w:jc w:val="both"/>
              <w:rPr>
                <w:rFonts w:eastAsiaTheme="majorEastAsia"/>
                <w:color w:val="767171" w:themeColor="background2" w:themeShade="80"/>
                <w:sz w:val="24"/>
                <w:szCs w:val="24"/>
              </w:rPr>
            </w:pPr>
          </w:p>
          <w:p w14:paraId="1F17CAF9" w14:textId="7F5F9149" w:rsidR="004F2A8B" w:rsidRPr="00874D16" w:rsidRDefault="004F68FC" w:rsidP="3D28A338">
            <w:pPr>
              <w:jc w:val="both"/>
              <w:rPr>
                <w:rFonts w:ascii="Calibri" w:hAnsi="Calibri"/>
                <w:b/>
                <w:bCs/>
                <w:color w:val="1F4E79" w:themeColor="accent1" w:themeShade="80"/>
              </w:rPr>
            </w:pPr>
            <w:r w:rsidRPr="004F68FC">
              <w:rPr>
                <w:rFonts w:ascii="Calibri" w:hAnsi="Calibri"/>
                <w:b/>
                <w:bCs/>
                <w:color w:val="1F4E79" w:themeColor="accent1" w:themeShade="80"/>
              </w:rPr>
              <w:t xml:space="preserve">Al revisar la carta Gantt vemos que el proyecto avanza dentro de lo razonable para esta etapa. Hemos mantenido una cadencia estable de trabajo y los hitos relevantes se han ido construyendo de forma progresiva. Como en cualquier desarrollo real, aparecieron ajustes de tiempo y prioridades, pero no han cambiado el rumbo: seguimos empujando el MVP con foco en que </w:t>
            </w:r>
            <w:proofErr w:type="spellStart"/>
            <w:r w:rsidRPr="004F68FC">
              <w:rPr>
                <w:rFonts w:ascii="Calibri" w:hAnsi="Calibri"/>
                <w:b/>
                <w:bCs/>
                <w:color w:val="1F4E79" w:themeColor="accent1" w:themeShade="80"/>
              </w:rPr>
              <w:t>Cambioteca</w:t>
            </w:r>
            <w:proofErr w:type="spellEnd"/>
            <w:r w:rsidRPr="004F68FC">
              <w:rPr>
                <w:rFonts w:ascii="Calibri" w:hAnsi="Calibri"/>
                <w:b/>
                <w:bCs/>
                <w:color w:val="1F4E79" w:themeColor="accent1" w:themeShade="80"/>
              </w:rPr>
              <w:t xml:space="preserve"> sea usable y demuestre el valor central del intercambio de libros. En términos amplios, la planificación nos ha servido como guía y la estamos ocupando de manera flexible, acomodando el día a día sin perder de vista los objetivos de la fase.</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D1512FD" w14:textId="77777777" w:rsidR="004F68FC" w:rsidRPr="003B466F" w:rsidRDefault="004F68FC" w:rsidP="004F68FC">
            <w:pPr>
              <w:jc w:val="both"/>
              <w:rPr>
                <w:rFonts w:eastAsiaTheme="majorEastAsia"/>
                <w:color w:val="767171" w:themeColor="background2" w:themeShade="80"/>
                <w:sz w:val="24"/>
                <w:szCs w:val="24"/>
              </w:rPr>
            </w:pPr>
          </w:p>
          <w:p w14:paraId="3BBA6BFE" w14:textId="18A09A25" w:rsidR="004F2A8B" w:rsidRDefault="004F68FC" w:rsidP="3D28A338">
            <w:pPr>
              <w:jc w:val="both"/>
              <w:rPr>
                <w:rFonts w:ascii="Calibri" w:hAnsi="Calibri"/>
                <w:b/>
                <w:bCs/>
                <w:color w:val="1F4E79" w:themeColor="accent1" w:themeShade="80"/>
              </w:rPr>
            </w:pPr>
            <w:r w:rsidRPr="004F68FC">
              <w:rPr>
                <w:rFonts w:ascii="Calibri" w:hAnsi="Calibri"/>
                <w:b/>
                <w:bCs/>
                <w:color w:val="1F4E79" w:themeColor="accent1" w:themeShade="80"/>
              </w:rPr>
              <w:t>Cuando surgen dificultades, nuestra estrategia ha sido simple y efectiva: aclarar el objetivo de la historia, dividir en partes pequeñas y priorizar aquello que acerca más al MVP. Nos ha ayudado mantener conversaciones cortas pero frecuentes, revisar en conjunto decisiones que afectan a ambos y documentar lo mínimo necesario para no tropezar dos veces con lo mismo. También estamos cuidando el entorno de trabajo para que levantar el proyecto sea rápido y así dedicar la energía a construir, probar y ajustar, en vez de pelear con la configuración.</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60DC170" w:rsidR="004F2A8B" w:rsidRDefault="004F68FC" w:rsidP="3D28A338">
            <w:pPr>
              <w:jc w:val="both"/>
              <w:rPr>
                <w:rFonts w:ascii="Calibri" w:hAnsi="Calibri"/>
                <w:b/>
                <w:bCs/>
                <w:color w:val="1F4E79" w:themeColor="accent1" w:themeShade="80"/>
              </w:rPr>
            </w:pPr>
            <w:r w:rsidRPr="004F68FC">
              <w:rPr>
                <w:rFonts w:ascii="Calibri" w:hAnsi="Calibri"/>
                <w:b/>
                <w:bCs/>
                <w:color w:val="1F4E79" w:themeColor="accent1" w:themeShade="80"/>
              </w:rPr>
              <w:t xml:space="preserve">Hasta ahora nos evaluamos bien como equipo y como producto. Notamos progreso sostenido, mejores criterios para decidir qué entra y qué no, y una mayor claridad sobre cómo debe sentirse la experiencia de uso. Al mismo tiempo, somos conscientes de que todavía hay detalles por pulir: queremos fortalecer las pruebas, ser consistentes en la interfaz y dejar más ordenada la trazabilidad entre lo planificado y lo entregado. La sensación general es positiva: </w:t>
            </w:r>
            <w:proofErr w:type="spellStart"/>
            <w:r w:rsidRPr="004F68FC">
              <w:rPr>
                <w:rFonts w:ascii="Calibri" w:hAnsi="Calibri"/>
                <w:b/>
                <w:bCs/>
                <w:color w:val="1F4E79" w:themeColor="accent1" w:themeShade="80"/>
              </w:rPr>
              <w:t>Cambioteca</w:t>
            </w:r>
            <w:proofErr w:type="spellEnd"/>
            <w:r w:rsidRPr="004F68FC">
              <w:rPr>
                <w:rFonts w:ascii="Calibri" w:hAnsi="Calibri"/>
                <w:b/>
                <w:bCs/>
                <w:color w:val="1F4E79" w:themeColor="accent1" w:themeShade="80"/>
              </w:rPr>
              <w:t xml:space="preserve"> ya “respira” como solución y eso nos motiva a cerrar los flecos con calma y foco.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0F24BA07" w14:textId="77777777" w:rsidR="004F68FC" w:rsidRPr="003B466F" w:rsidRDefault="004F68FC" w:rsidP="3D28A338">
            <w:pPr>
              <w:jc w:val="both"/>
              <w:rPr>
                <w:rFonts w:eastAsiaTheme="majorEastAsia"/>
                <w:color w:val="767171" w:themeColor="background2" w:themeShade="80"/>
                <w:sz w:val="24"/>
                <w:szCs w:val="24"/>
              </w:rPr>
            </w:pPr>
          </w:p>
          <w:p w14:paraId="4BAC59AD" w14:textId="0F015458" w:rsidR="004F2A8B" w:rsidRDefault="004F68FC" w:rsidP="004F68FC">
            <w:pPr>
              <w:jc w:val="both"/>
              <w:rPr>
                <w:rFonts w:ascii="Calibri" w:hAnsi="Calibri"/>
                <w:b/>
                <w:bCs/>
                <w:color w:val="1F4E79" w:themeColor="accent1" w:themeShade="80"/>
              </w:rPr>
            </w:pPr>
            <w:r w:rsidRPr="004F68FC">
              <w:rPr>
                <w:rFonts w:ascii="Calibri" w:hAnsi="Calibri"/>
                <w:b/>
                <w:bCs/>
                <w:color w:val="1F4E79" w:themeColor="accent1" w:themeShade="80"/>
              </w:rPr>
              <w:t>Después de mirar el avance con lupa, nos quedan un par de inquietudes para el profe y los pares. Nos gustaría confirmar con precisión cuál es el alcance mínimo esperado para el MVP en esta etapa, de modo de alinear expectativas y no sobredimensionar la última parte del trabajo. También quisiéramos saber qué formato de evidencias valoran más para la evaluación (demo breve, guía rápida, capturas), y si agregar métricas básicas de uso se considera un aporte adicional. Esas aclaraciones nos ayudarán a priorizar con mayor seguridad.</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77777777" w:rsidR="004F2A8B" w:rsidRDefault="004F2A8B" w:rsidP="3D28A338">
            <w:pPr>
              <w:jc w:val="both"/>
              <w:rPr>
                <w:rFonts w:eastAsiaTheme="majorEastAsia"/>
                <w:color w:val="767171" w:themeColor="background2" w:themeShade="80"/>
                <w:sz w:val="24"/>
                <w:szCs w:val="24"/>
              </w:rPr>
            </w:pPr>
          </w:p>
          <w:p w14:paraId="4C77F737" w14:textId="77777777" w:rsidR="004F2A8B" w:rsidRDefault="004F68FC" w:rsidP="004F68FC">
            <w:pPr>
              <w:jc w:val="both"/>
              <w:rPr>
                <w:rFonts w:ascii="Calibri" w:hAnsi="Calibri"/>
                <w:b/>
                <w:bCs/>
                <w:color w:val="1F4E79" w:themeColor="accent1" w:themeShade="80"/>
              </w:rPr>
            </w:pPr>
            <w:r w:rsidRPr="004F68FC">
              <w:rPr>
                <w:rFonts w:ascii="Calibri" w:hAnsi="Calibri"/>
                <w:b/>
                <w:bCs/>
                <w:color w:val="1F4E79" w:themeColor="accent1" w:themeShade="80"/>
              </w:rPr>
              <w:t>En relación con la distribución de actividades, creemos que conviene mantener el foco según las fortalezas de cada integrante y, al mismo tiempo, sostener un apoyo cruzado cuando haya que destrabar algo puntual. Más que “mover fichas”, la idea es afinar la coordinación: cuidar los cierres de ciclo, dejar listos materiales simples de apoyo (datos de prueba, guía breve, video corto) y mantener un canal abierto para revisiones tempranas. Con esos ajustes, sentimos que el equipo rinde mejor sin sobrecargarse.</w:t>
            </w:r>
          </w:p>
          <w:p w14:paraId="7A3E37C4" w14:textId="77777777" w:rsidR="004F68FC" w:rsidRDefault="004F68FC" w:rsidP="004F68FC">
            <w:pPr>
              <w:jc w:val="both"/>
              <w:rPr>
                <w:rFonts w:ascii="Calibri" w:hAnsi="Calibri"/>
                <w:b/>
                <w:bCs/>
                <w:color w:val="1F4E79" w:themeColor="accent1" w:themeShade="80"/>
              </w:rPr>
            </w:pPr>
          </w:p>
          <w:p w14:paraId="66D7B5BC" w14:textId="60A6A97C" w:rsidR="004F68FC" w:rsidRPr="00874D16" w:rsidRDefault="004F68FC" w:rsidP="004F68FC">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39A6F94" w14:textId="77777777" w:rsidR="004F2A8B" w:rsidRDefault="004F2A8B" w:rsidP="3D28A338">
            <w:pPr>
              <w:jc w:val="both"/>
              <w:rPr>
                <w:rFonts w:eastAsiaTheme="majorEastAsia"/>
                <w:color w:val="767171" w:themeColor="background2" w:themeShade="80"/>
                <w:sz w:val="24"/>
                <w:szCs w:val="24"/>
              </w:rPr>
            </w:pPr>
          </w:p>
          <w:p w14:paraId="43D72FF6" w14:textId="77777777" w:rsidR="004F2A8B" w:rsidRDefault="004F68FC" w:rsidP="004F68FC">
            <w:pPr>
              <w:jc w:val="both"/>
              <w:rPr>
                <w:rFonts w:ascii="Calibri" w:hAnsi="Calibri"/>
                <w:b/>
                <w:bCs/>
                <w:color w:val="1F4E79" w:themeColor="accent1" w:themeShade="80"/>
              </w:rPr>
            </w:pPr>
            <w:r w:rsidRPr="004F68FC">
              <w:rPr>
                <w:rFonts w:ascii="Calibri" w:hAnsi="Calibri"/>
                <w:b/>
                <w:bCs/>
                <w:color w:val="1F4E79" w:themeColor="accent1" w:themeShade="80"/>
              </w:rPr>
              <w:t xml:space="preserve">Sobre el trabajo grupal, destacamos la comunicación directa y el compromiso con el objetivo común. Hemos sabido adaptarnos cuando algo cambia y mantener el buen ánimo, incluso en semanas más apretadas. Para mejorar, nos proponemos ser más estrictos con los tiempos de cierre y dejar por escrito las decisiones clave para no depender de la memoria. Con esas mejoras de funcionamiento, vemos al equipo más liviano y al proyecto más claro, lo que nos deja bien posicionados para el cierre de </w:t>
            </w:r>
            <w:proofErr w:type="spellStart"/>
            <w:r w:rsidRPr="004F68FC">
              <w:rPr>
                <w:rFonts w:ascii="Calibri" w:hAnsi="Calibri"/>
                <w:b/>
                <w:bCs/>
                <w:color w:val="1F4E79" w:themeColor="accent1" w:themeShade="80"/>
              </w:rPr>
              <w:t>Cambioteca</w:t>
            </w:r>
            <w:proofErr w:type="spellEnd"/>
            <w:r w:rsidRPr="004F68FC">
              <w:rPr>
                <w:rFonts w:ascii="Calibri" w:hAnsi="Calibri"/>
                <w:b/>
                <w:bCs/>
                <w:color w:val="1F4E79" w:themeColor="accent1" w:themeShade="80"/>
              </w:rPr>
              <w:t>.</w:t>
            </w:r>
          </w:p>
          <w:p w14:paraId="1120177B" w14:textId="77777777" w:rsidR="004F68FC" w:rsidRDefault="004F68FC" w:rsidP="004F68FC">
            <w:pPr>
              <w:jc w:val="both"/>
              <w:rPr>
                <w:rFonts w:ascii="Calibri" w:hAnsi="Calibri"/>
                <w:b/>
                <w:bCs/>
                <w:color w:val="1F4E79" w:themeColor="accent1" w:themeShade="80"/>
              </w:rPr>
            </w:pPr>
          </w:p>
          <w:p w14:paraId="14A8E0B5" w14:textId="2C1D7304" w:rsidR="004F68FC" w:rsidRPr="00874D16" w:rsidRDefault="004F68FC" w:rsidP="004F68FC">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831DE" w14:textId="77777777" w:rsidR="00C964A7" w:rsidRDefault="00C964A7" w:rsidP="00DF38AE">
      <w:pPr>
        <w:spacing w:after="0" w:line="240" w:lineRule="auto"/>
      </w:pPr>
      <w:r>
        <w:separator/>
      </w:r>
    </w:p>
  </w:endnote>
  <w:endnote w:type="continuationSeparator" w:id="0">
    <w:p w14:paraId="2F9038B3" w14:textId="77777777" w:rsidR="00C964A7" w:rsidRDefault="00C964A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49D10D" w14:textId="77777777" w:rsidR="00C964A7" w:rsidRDefault="00C964A7" w:rsidP="00DF38AE">
      <w:pPr>
        <w:spacing w:after="0" w:line="240" w:lineRule="auto"/>
      </w:pPr>
      <w:r>
        <w:separator/>
      </w:r>
    </w:p>
  </w:footnote>
  <w:footnote w:type="continuationSeparator" w:id="0">
    <w:p w14:paraId="7BC2355D" w14:textId="77777777" w:rsidR="00C964A7" w:rsidRDefault="00C964A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3233277">
    <w:abstractNumId w:val="3"/>
  </w:num>
  <w:num w:numId="2" w16cid:durableId="2027442579">
    <w:abstractNumId w:val="8"/>
  </w:num>
  <w:num w:numId="3" w16cid:durableId="1084036860">
    <w:abstractNumId w:val="12"/>
  </w:num>
  <w:num w:numId="4" w16cid:durableId="843934877">
    <w:abstractNumId w:val="28"/>
  </w:num>
  <w:num w:numId="5" w16cid:durableId="490562683">
    <w:abstractNumId w:val="30"/>
  </w:num>
  <w:num w:numId="6" w16cid:durableId="708188859">
    <w:abstractNumId w:val="4"/>
  </w:num>
  <w:num w:numId="7" w16cid:durableId="1890335155">
    <w:abstractNumId w:val="11"/>
  </w:num>
  <w:num w:numId="8" w16cid:durableId="1808620952">
    <w:abstractNumId w:val="19"/>
  </w:num>
  <w:num w:numId="9" w16cid:durableId="1595360891">
    <w:abstractNumId w:val="15"/>
  </w:num>
  <w:num w:numId="10" w16cid:durableId="1065685516">
    <w:abstractNumId w:val="9"/>
  </w:num>
  <w:num w:numId="11" w16cid:durableId="1403257766">
    <w:abstractNumId w:val="24"/>
  </w:num>
  <w:num w:numId="12" w16cid:durableId="30616459">
    <w:abstractNumId w:val="35"/>
  </w:num>
  <w:num w:numId="13" w16cid:durableId="944309472">
    <w:abstractNumId w:val="29"/>
  </w:num>
  <w:num w:numId="14" w16cid:durableId="823812518">
    <w:abstractNumId w:val="1"/>
  </w:num>
  <w:num w:numId="15" w16cid:durableId="1804500222">
    <w:abstractNumId w:val="36"/>
  </w:num>
  <w:num w:numId="16" w16cid:durableId="866211636">
    <w:abstractNumId w:val="21"/>
  </w:num>
  <w:num w:numId="17" w16cid:durableId="793980229">
    <w:abstractNumId w:val="17"/>
  </w:num>
  <w:num w:numId="18" w16cid:durableId="467212598">
    <w:abstractNumId w:val="31"/>
  </w:num>
  <w:num w:numId="19" w16cid:durableId="51775507">
    <w:abstractNumId w:val="10"/>
  </w:num>
  <w:num w:numId="20" w16cid:durableId="1408457945">
    <w:abstractNumId w:val="39"/>
  </w:num>
  <w:num w:numId="21" w16cid:durableId="1450589046">
    <w:abstractNumId w:val="34"/>
  </w:num>
  <w:num w:numId="22" w16cid:durableId="1221556760">
    <w:abstractNumId w:val="13"/>
  </w:num>
  <w:num w:numId="23" w16cid:durableId="1759592646">
    <w:abstractNumId w:val="14"/>
  </w:num>
  <w:num w:numId="24" w16cid:durableId="1536304869">
    <w:abstractNumId w:val="5"/>
  </w:num>
  <w:num w:numId="25" w16cid:durableId="590286149">
    <w:abstractNumId w:val="16"/>
  </w:num>
  <w:num w:numId="26" w16cid:durableId="2018843319">
    <w:abstractNumId w:val="20"/>
  </w:num>
  <w:num w:numId="27" w16cid:durableId="1200702394">
    <w:abstractNumId w:val="23"/>
  </w:num>
  <w:num w:numId="28" w16cid:durableId="359204654">
    <w:abstractNumId w:val="0"/>
  </w:num>
  <w:num w:numId="29" w16cid:durableId="1573154858">
    <w:abstractNumId w:val="18"/>
  </w:num>
  <w:num w:numId="30" w16cid:durableId="2022856494">
    <w:abstractNumId w:val="22"/>
  </w:num>
  <w:num w:numId="31" w16cid:durableId="397486252">
    <w:abstractNumId w:val="2"/>
  </w:num>
  <w:num w:numId="32" w16cid:durableId="1261141583">
    <w:abstractNumId w:val="7"/>
  </w:num>
  <w:num w:numId="33" w16cid:durableId="1456409549">
    <w:abstractNumId w:val="32"/>
  </w:num>
  <w:num w:numId="34" w16cid:durableId="763569497">
    <w:abstractNumId w:val="38"/>
  </w:num>
  <w:num w:numId="35" w16cid:durableId="66000003">
    <w:abstractNumId w:val="6"/>
  </w:num>
  <w:num w:numId="36" w16cid:durableId="1294016314">
    <w:abstractNumId w:val="25"/>
  </w:num>
  <w:num w:numId="37" w16cid:durableId="1137602581">
    <w:abstractNumId w:val="37"/>
  </w:num>
  <w:num w:numId="38" w16cid:durableId="1111970126">
    <w:abstractNumId w:val="27"/>
  </w:num>
  <w:num w:numId="39" w16cid:durableId="1350175879">
    <w:abstractNumId w:val="26"/>
  </w:num>
  <w:num w:numId="40" w16cid:durableId="7828436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68FC"/>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4741"/>
    <w:rsid w:val="00945722"/>
    <w:rsid w:val="00945D22"/>
    <w:rsid w:val="00946F48"/>
    <w:rsid w:val="0095011E"/>
    <w:rsid w:val="00952B1A"/>
    <w:rsid w:val="009533BC"/>
    <w:rsid w:val="009538A9"/>
    <w:rsid w:val="00954A9D"/>
    <w:rsid w:val="00956A64"/>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64A7"/>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737</Words>
  <Characters>4055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REBOLLEDO REBOLLEDO</cp:lastModifiedBy>
  <cp:revision>2</cp:revision>
  <cp:lastPrinted>2019-12-16T20:10:00Z</cp:lastPrinted>
  <dcterms:created xsi:type="dcterms:W3CDTF">2025-10-22T03:46:00Z</dcterms:created>
  <dcterms:modified xsi:type="dcterms:W3CDTF">2025-10-22T03:46:00Z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