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ED786B5" w14:textId="722350A3" w:rsidR="007B6304" w:rsidRPr="007B6304" w:rsidRDefault="007B630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B6304">
              <w:rPr>
                <w:rFonts w:eastAsiaTheme="majorEastAsia"/>
                <w:sz w:val="24"/>
                <w:szCs w:val="24"/>
              </w:rPr>
              <w:t xml:space="preserve">En términos generales hemos cumplido la mayor parte de las actividades en los plazos previstos. Tuvimos atrasos puntuales por subestimación de esfuerzo y por obligaciones externas (académicas/laborales) que redujeron la disponibilidad del equipo. ¿Qué ayudó? La planificación en Trello, el desglose por </w:t>
            </w:r>
            <w:proofErr w:type="spellStart"/>
            <w:r w:rsidRPr="007B6304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7B6304">
              <w:rPr>
                <w:rFonts w:eastAsiaTheme="majorEastAsia"/>
                <w:sz w:val="24"/>
                <w:szCs w:val="24"/>
              </w:rPr>
              <w:t>, y la coordinación constante. ¿Qué dificultó? Dependencias técnicas entre tareas, ajustes al alcance y ventanas de tiempo más cortas de lo ideal. Cuando nos atrasamos, priorizamos tareas críticas y replanificamos para ponernos al día.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CB74800" w14:textId="77777777" w:rsidR="007B6304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106E7A8" w14:textId="1A092AAF" w:rsidR="004F2A8B" w:rsidRPr="003B466F" w:rsidRDefault="007B630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6304">
              <w:rPr>
                <w:rFonts w:eastAsiaTheme="majorEastAsia"/>
                <w:sz w:val="24"/>
                <w:szCs w:val="24"/>
              </w:rPr>
              <w:t>Hemos trabajado con resiliencia y enfoque en soluciones: replanteo de estimaciones, división de historias grandes en incrementos más pequeños, y apoyo entre pares cuando aparece un bloqueo. De ahora en adelante, reforzaremos: buffers de tiempo para tareas de riesgo, criterios de aceptación más explícitos, “</w:t>
            </w:r>
            <w:proofErr w:type="spellStart"/>
            <w:r w:rsidRPr="007B6304">
              <w:rPr>
                <w:rFonts w:eastAsiaTheme="majorEastAsia"/>
                <w:sz w:val="24"/>
                <w:szCs w:val="24"/>
              </w:rPr>
              <w:t>hardening</w:t>
            </w:r>
            <w:proofErr w:type="spellEnd"/>
            <w:r w:rsidRPr="007B6304">
              <w:rPr>
                <w:rFonts w:eastAsiaTheme="majorEastAsia"/>
                <w:sz w:val="24"/>
                <w:szCs w:val="24"/>
              </w:rPr>
              <w:t xml:space="preserve">” al final de cada sprint para estabilizar y documentar, y minis </w:t>
            </w:r>
            <w:proofErr w:type="spellStart"/>
            <w:r w:rsidRPr="007B6304">
              <w:rPr>
                <w:rFonts w:eastAsiaTheme="majorEastAsia"/>
                <w:sz w:val="24"/>
                <w:szCs w:val="24"/>
              </w:rPr>
              <w:t>dailies</w:t>
            </w:r>
            <w:proofErr w:type="spellEnd"/>
            <w:r w:rsidRPr="007B6304">
              <w:rPr>
                <w:rFonts w:eastAsiaTheme="majorEastAsia"/>
                <w:sz w:val="24"/>
                <w:szCs w:val="24"/>
              </w:rPr>
              <w:t xml:space="preserve"> para detectar desvíos temprano.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81A62B4" w:rsidR="004F2A8B" w:rsidRPr="007B6304" w:rsidRDefault="007B6304" w:rsidP="3D28A338">
            <w:pPr>
              <w:jc w:val="both"/>
              <w:rPr>
                <w:rFonts w:ascii="Calibri" w:hAnsi="Calibri"/>
              </w:rPr>
            </w:pPr>
            <w:r w:rsidRPr="007B6304">
              <w:rPr>
                <w:rFonts w:ascii="Calibri" w:hAnsi="Calibri"/>
              </w:rPr>
              <w:t xml:space="preserve">Destaco la disposición del equipo, la constancia y la coordinación: avanzamos en módulos clave y mantenemos el flujo de trabajo visible en Trello. Para mejorar, debemos: (a) estimar con mayor precisión, (b) aumentar la evidencia de calidad (pruebas, revisión de código, </w:t>
            </w:r>
            <w:proofErr w:type="spellStart"/>
            <w:r w:rsidRPr="007B6304">
              <w:rPr>
                <w:rFonts w:ascii="Calibri" w:hAnsi="Calibri"/>
              </w:rPr>
              <w:t>checklist</w:t>
            </w:r>
            <w:proofErr w:type="spellEnd"/>
            <w:r w:rsidRPr="007B6304">
              <w:rPr>
                <w:rFonts w:ascii="Calibri" w:hAnsi="Calibri"/>
              </w:rPr>
              <w:t xml:space="preserve"> de entrega), y (c) validar antes con usuarios/pares para reducir retrabajo. En síntesis, el trabajo es bueno y consistente; toca elevar la calidad y la predictibilidad.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6A78DC59" w:rsidR="004F2A8B" w:rsidRPr="007B6304" w:rsidRDefault="007B6304" w:rsidP="3D28A338">
            <w:pPr>
              <w:jc w:val="both"/>
              <w:rPr>
                <w:rFonts w:ascii="Calibri" w:hAnsi="Calibri"/>
              </w:rPr>
            </w:pPr>
            <w:r w:rsidRPr="007B6304">
              <w:rPr>
                <w:rFonts w:ascii="Calibri" w:hAnsi="Calibri"/>
              </w:rPr>
              <w:t>Necesitamos claridad definitiva sobre los entregables: qué documentos, formato, fechas y criterios de evaluación. Pediremos una lista cerrada para planificar sin dudas.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586C5C48" w:rsidR="004F2A8B" w:rsidRPr="007B6304" w:rsidRDefault="007B630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7B6304">
              <w:rPr>
                <w:rFonts w:eastAsiaTheme="majorEastAsia"/>
                <w:sz w:val="24"/>
                <w:szCs w:val="24"/>
              </w:rPr>
              <w:t>La distribución actual funciona bien, no vemos cambios necesarios. Si surge alguna actividad nueva, la asignamos al miembro disponible y la registramos en Trello.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96E1F10" w14:textId="391B0A10" w:rsidR="007B6304" w:rsidRPr="007B6304" w:rsidRDefault="004F2A8B" w:rsidP="007B630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7B6304">
              <w:t xml:space="preserve"> </w:t>
            </w:r>
            <w:r w:rsidR="007B6304" w:rsidRPr="007B6304">
              <w:rPr>
                <w:rFonts w:eastAsiaTheme="majorEastAsia"/>
                <w:sz w:val="24"/>
                <w:szCs w:val="24"/>
              </w:rPr>
              <w:t>Aspectos positivos: comunicación abierta, compromiso, rápida reacción ante atrasos y buena coordinación usando Trello/Gantt. Tomamos decisiones en conjunto y mantenemos foco en el objetivo del proyecto.</w:t>
            </w:r>
          </w:p>
          <w:p w14:paraId="4F1699EE" w14:textId="50AA8772" w:rsidR="004F2A8B" w:rsidRDefault="007B6304" w:rsidP="007B630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B6304">
              <w:rPr>
                <w:rFonts w:eastAsiaTheme="majorEastAsia"/>
                <w:sz w:val="24"/>
                <w:szCs w:val="24"/>
              </w:rPr>
              <w:t>Por mejorar: anticipar mejor la disponibilidad de cada uno (para que las estimaciones reflejen la realidad), definir más estrictamente la “</w:t>
            </w:r>
            <w:proofErr w:type="spellStart"/>
            <w:r w:rsidRPr="007B6304">
              <w:rPr>
                <w:rFonts w:eastAsiaTheme="majorEastAsia"/>
                <w:sz w:val="24"/>
                <w:szCs w:val="24"/>
              </w:rPr>
              <w:t>Definition</w:t>
            </w:r>
            <w:proofErr w:type="spellEnd"/>
            <w:r w:rsidRPr="007B6304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Pr="007B6304">
              <w:rPr>
                <w:rFonts w:eastAsiaTheme="majorEastAsia"/>
                <w:sz w:val="24"/>
                <w:szCs w:val="24"/>
              </w:rPr>
              <w:t>of</w:t>
            </w:r>
            <w:proofErr w:type="spellEnd"/>
            <w:r w:rsidRPr="007B6304">
              <w:rPr>
                <w:rFonts w:eastAsiaTheme="majorEastAsia"/>
                <w:sz w:val="24"/>
                <w:szCs w:val="24"/>
              </w:rPr>
              <w:t xml:space="preserve"> Done” (qué es “terminado”), documentar acuerdos en minutas cortas y fortalecer la revisión cruzada de tareas críticas antes de darlas por finalizadas.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3D852" w14:textId="77777777" w:rsidR="00EE5406" w:rsidRDefault="00EE5406" w:rsidP="00DF38AE">
      <w:pPr>
        <w:spacing w:after="0" w:line="240" w:lineRule="auto"/>
      </w:pPr>
      <w:r>
        <w:separator/>
      </w:r>
    </w:p>
  </w:endnote>
  <w:endnote w:type="continuationSeparator" w:id="0">
    <w:p w14:paraId="44144427" w14:textId="77777777" w:rsidR="00EE5406" w:rsidRDefault="00EE540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E570AA" w14:textId="77777777" w:rsidR="00EE5406" w:rsidRDefault="00EE5406" w:rsidP="00DF38AE">
      <w:pPr>
        <w:spacing w:after="0" w:line="240" w:lineRule="auto"/>
      </w:pPr>
      <w:r>
        <w:separator/>
      </w:r>
    </w:p>
  </w:footnote>
  <w:footnote w:type="continuationSeparator" w:id="0">
    <w:p w14:paraId="23422A3B" w14:textId="77777777" w:rsidR="00EE5406" w:rsidRDefault="00EE540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596">
    <w:abstractNumId w:val="3"/>
  </w:num>
  <w:num w:numId="2" w16cid:durableId="1067611958">
    <w:abstractNumId w:val="8"/>
  </w:num>
  <w:num w:numId="3" w16cid:durableId="1678732205">
    <w:abstractNumId w:val="12"/>
  </w:num>
  <w:num w:numId="4" w16cid:durableId="1427531971">
    <w:abstractNumId w:val="28"/>
  </w:num>
  <w:num w:numId="5" w16cid:durableId="2127772312">
    <w:abstractNumId w:val="30"/>
  </w:num>
  <w:num w:numId="6" w16cid:durableId="1373917345">
    <w:abstractNumId w:val="4"/>
  </w:num>
  <w:num w:numId="7" w16cid:durableId="2100246099">
    <w:abstractNumId w:val="11"/>
  </w:num>
  <w:num w:numId="8" w16cid:durableId="875702749">
    <w:abstractNumId w:val="19"/>
  </w:num>
  <w:num w:numId="9" w16cid:durableId="686636436">
    <w:abstractNumId w:val="15"/>
  </w:num>
  <w:num w:numId="10" w16cid:durableId="389234106">
    <w:abstractNumId w:val="9"/>
  </w:num>
  <w:num w:numId="11" w16cid:durableId="311639952">
    <w:abstractNumId w:val="24"/>
  </w:num>
  <w:num w:numId="12" w16cid:durableId="1056589661">
    <w:abstractNumId w:val="35"/>
  </w:num>
  <w:num w:numId="13" w16cid:durableId="741828617">
    <w:abstractNumId w:val="29"/>
  </w:num>
  <w:num w:numId="14" w16cid:durableId="156115903">
    <w:abstractNumId w:val="1"/>
  </w:num>
  <w:num w:numId="15" w16cid:durableId="1831746864">
    <w:abstractNumId w:val="36"/>
  </w:num>
  <w:num w:numId="16" w16cid:durableId="1174540092">
    <w:abstractNumId w:val="21"/>
  </w:num>
  <w:num w:numId="17" w16cid:durableId="2109041310">
    <w:abstractNumId w:val="17"/>
  </w:num>
  <w:num w:numId="18" w16cid:durableId="1639677504">
    <w:abstractNumId w:val="31"/>
  </w:num>
  <w:num w:numId="19" w16cid:durableId="623073367">
    <w:abstractNumId w:val="10"/>
  </w:num>
  <w:num w:numId="20" w16cid:durableId="747535427">
    <w:abstractNumId w:val="39"/>
  </w:num>
  <w:num w:numId="21" w16cid:durableId="411632202">
    <w:abstractNumId w:val="34"/>
  </w:num>
  <w:num w:numId="22" w16cid:durableId="1023480332">
    <w:abstractNumId w:val="13"/>
  </w:num>
  <w:num w:numId="23" w16cid:durableId="1158574941">
    <w:abstractNumId w:val="14"/>
  </w:num>
  <w:num w:numId="24" w16cid:durableId="1382365671">
    <w:abstractNumId w:val="5"/>
  </w:num>
  <w:num w:numId="25" w16cid:durableId="1761171731">
    <w:abstractNumId w:val="16"/>
  </w:num>
  <w:num w:numId="26" w16cid:durableId="2047674503">
    <w:abstractNumId w:val="20"/>
  </w:num>
  <w:num w:numId="27" w16cid:durableId="757871934">
    <w:abstractNumId w:val="23"/>
  </w:num>
  <w:num w:numId="28" w16cid:durableId="846989426">
    <w:abstractNumId w:val="0"/>
  </w:num>
  <w:num w:numId="29" w16cid:durableId="1140996591">
    <w:abstractNumId w:val="18"/>
  </w:num>
  <w:num w:numId="30" w16cid:durableId="829059589">
    <w:abstractNumId w:val="22"/>
  </w:num>
  <w:num w:numId="31" w16cid:durableId="807163280">
    <w:abstractNumId w:val="2"/>
  </w:num>
  <w:num w:numId="32" w16cid:durableId="145126128">
    <w:abstractNumId w:val="7"/>
  </w:num>
  <w:num w:numId="33" w16cid:durableId="1664771739">
    <w:abstractNumId w:val="32"/>
  </w:num>
  <w:num w:numId="34" w16cid:durableId="640961726">
    <w:abstractNumId w:val="38"/>
  </w:num>
  <w:num w:numId="35" w16cid:durableId="760684619">
    <w:abstractNumId w:val="6"/>
  </w:num>
  <w:num w:numId="36" w16cid:durableId="379404981">
    <w:abstractNumId w:val="25"/>
  </w:num>
  <w:num w:numId="37" w16cid:durableId="1122578422">
    <w:abstractNumId w:val="37"/>
  </w:num>
  <w:num w:numId="38" w16cid:durableId="1191531014">
    <w:abstractNumId w:val="27"/>
  </w:num>
  <w:num w:numId="39" w16cid:durableId="2132548425">
    <w:abstractNumId w:val="26"/>
  </w:num>
  <w:num w:numId="40" w16cid:durableId="6592326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4F83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6304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406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583</Words>
  <Characters>3210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ANTONIO VARGAS JARA</cp:lastModifiedBy>
  <cp:revision>43</cp:revision>
  <cp:lastPrinted>2019-12-16T20:10:00Z</cp:lastPrinted>
  <dcterms:created xsi:type="dcterms:W3CDTF">2021-12-31T12:50:00Z</dcterms:created>
  <dcterms:modified xsi:type="dcterms:W3CDTF">2025-10-21T06:37:00Z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