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System Master (Cadence/Governance)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Cadence</w:t>
      </w:r>
    </w:p>
    <w:p>
      <w:r>
        <w:t>Daily/Weekly/Monthly/Quarterly routines.</w:t>
      </w:r>
    </w:p>
    <w:p>
      <w:pPr>
        <w:pStyle w:val="Heading2"/>
      </w:pPr>
      <w:r>
        <w:t>Governance Modes</w:t>
      </w:r>
    </w:p>
    <w:p>
      <w:r>
        <w:t>Step Mode / Proactive Mode / Truth Check / Error-Recovery.</w:t>
      </w:r>
    </w:p>
    <w:p>
      <w:pPr>
        <w:pStyle w:val="Heading2"/>
      </w:pPr>
      <w:r>
        <w:t>Stop Conditions</w:t>
      </w:r>
    </w:p>
    <w:p>
      <w:r>
        <w:t>When to stop and invoke repair.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