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Strategy Master — Template v0.1</w:t>
      </w:r>
    </w:p>
    <w:p>
      <w:r>
        <w:t>Instructions: Replace bracketed text. Keep format. Treat this as a governed artifact.</w:t>
      </w:r>
    </w:p>
    <w:p>
      <w:pPr>
        <w:pStyle w:val="Heading2"/>
      </w:pPr>
      <w:r>
        <w:t>Purpose</w:t>
      </w:r>
    </w:p>
    <w:p>
      <w:r>
        <w:t>Textual truth: intent, rules, narrative. No numbers except references to Canonical IDs.</w:t>
      </w:r>
    </w:p>
    <w:p>
      <w:pPr>
        <w:pStyle w:val="Heading2"/>
      </w:pPr>
      <w:r>
        <w:t>Current Strategy (Frozen / Live)</w:t>
      </w:r>
    </w:p>
    <w:p>
      <w:r>
        <w:t>[WRITE HERE]</w:t>
      </w:r>
    </w:p>
    <w:p>
      <w:pPr>
        <w:pStyle w:val="Heading2"/>
      </w:pPr>
      <w:r>
        <w:t>Constraints &amp; Invariants</w:t>
      </w:r>
    </w:p>
    <w:p>
      <w:r>
        <w:t>[WRITE HERE]</w:t>
      </w:r>
    </w:p>
    <w:p>
      <w:pPr>
        <w:pStyle w:val="Heading2"/>
      </w:pPr>
      <w:r>
        <w:t>Decision Rights &amp; Approvals</w:t>
      </w:r>
    </w:p>
    <w:p>
      <w:r>
        <w:t>[WRITE HERE]</w:t>
      </w:r>
    </w:p>
    <w:p>
      <w:pPr>
        <w:pStyle w:val="Heading2"/>
      </w:pPr>
      <w:r>
        <w:t>Change Log (releases)</w:t>
      </w:r>
    </w:p>
    <w:p>
      <w:r>
        <w:t>DATE | CHANGE | REASON | APPROVED BY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