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Bounded Contexts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By analyzing the identified subdomains and use cases, a simple design of the system accounts for four main bounded contexts: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Account Context</w:t>
      </w:r>
      <w:r w:rsidDel="00000000" w:rsidR="00000000" w:rsidRPr="00000000">
        <w:rPr>
          <w:rtl w:val="0"/>
        </w:rPr>
        <w:t xml:space="preserve">: this bounded context concerns the user account management subdomain. This context is about functionalities for: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registering a new user (creating a new account)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getting information about an account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updating the information about a user account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getting the list of all accounts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Infrastructure</w:t>
      </w:r>
      <w:r w:rsidDel="00000000" w:rsidR="00000000" w:rsidRPr="00000000">
        <w:rPr>
          <w:b w:val="1"/>
          <w:rtl w:val="0"/>
        </w:rPr>
        <w:t xml:space="preserve"> 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this bounded context concerns the infrastructure management, from the installation of the sensor to the data sending to the server; it includes: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collecting (by the sensors)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gathering (by the Hub)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sending to the server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Monitoring context</w:t>
      </w:r>
      <w:r w:rsidDel="00000000" w:rsidR="00000000" w:rsidRPr="00000000">
        <w:rPr>
          <w:rtl w:val="0"/>
        </w:rPr>
        <w:t xml:space="preserve">: this bounded context concerns the process of data visualization and analysis for the users and the company; it includes: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monitoring/consulting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visualization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 analysis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Billing context</w:t>
      </w:r>
      <w:r w:rsidDel="00000000" w:rsidR="00000000" w:rsidRPr="00000000">
        <w:rPr>
          <w:rtl w:val="0"/>
        </w:rPr>
        <w:t xml:space="preserve">: this bounded context concerns the the management of the payment and collection service; it includes: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Billing monthly generation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Billing payment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