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C6BD" w14:textId="77777777" w:rsidR="00F865CA" w:rsidRPr="00F865CA" w:rsidRDefault="00F865CA" w:rsidP="00F865CA">
      <w:pPr>
        <w:rPr>
          <w:b/>
          <w:bCs/>
          <w:i/>
          <w:iCs/>
        </w:rPr>
      </w:pPr>
      <w:r w:rsidRPr="00F865CA">
        <w:rPr>
          <w:b/>
          <w:bCs/>
          <w:i/>
          <w:iCs/>
        </w:rPr>
        <w:t>Reviewer 1 Comments to the Author</w:t>
      </w:r>
    </w:p>
    <w:p w14:paraId="30553194" w14:textId="77777777" w:rsidR="00F865CA" w:rsidRPr="00F865CA" w:rsidRDefault="00F865CA" w:rsidP="00F865CA">
      <w:pPr>
        <w:rPr>
          <w:i/>
          <w:iCs/>
        </w:rPr>
      </w:pPr>
      <w:r w:rsidRPr="00F865CA">
        <w:rPr>
          <w:i/>
          <w:iCs/>
        </w:rPr>
        <w:t> </w:t>
      </w:r>
    </w:p>
    <w:p w14:paraId="4F5BCA57" w14:textId="77777777" w:rsidR="00F865CA" w:rsidRPr="00F865CA" w:rsidRDefault="00F865CA" w:rsidP="00F865CA">
      <w:pPr>
        <w:rPr>
          <w:i/>
          <w:iCs/>
        </w:rPr>
      </w:pPr>
      <w:r w:rsidRPr="00F865CA">
        <w:rPr>
          <w:i/>
          <w:iCs/>
        </w:rPr>
        <w:t>This manuscript estimates the share of informal GDP in 26 developing countries between 2004 and 2023. The author combines firm-level data from the World Bank Enterprise Survey and employment data from the ILO with macroeconomic statistics from the Penn World Table and the World Bank. By estimating OLS production function parameters and comparing sales and value added per worker across formal and informal sectors, the paper derives two series of informal GDP. The results confirm common observations, such as that informal GDP is negatively correlated with GDP per capita and informal employment exceeds informal GDP. Compared to prior cross-country estimates using model-based or MIMIC approaches, the study’s measures yield (much) lower levels of informality, which the author attributes to its narrower focus on unregistered enterprises and exclusion of agricultural activity.</w:t>
      </w:r>
      <w:r w:rsidRPr="00F865CA">
        <w:rPr>
          <w:i/>
          <w:iCs/>
        </w:rPr>
        <w:br/>
      </w:r>
      <w:r w:rsidRPr="00F865CA">
        <w:rPr>
          <w:i/>
          <w:iCs/>
        </w:rPr>
        <w:br/>
        <w:t>Although the author’s attempt to construct new measures of informal GDP is commendable, several issues require attention.</w:t>
      </w:r>
      <w:r w:rsidRPr="00F865CA">
        <w:rPr>
          <w:i/>
          <w:iCs/>
        </w:rPr>
        <w:br/>
        <w:t>1. The manuscript does not adequately justify the need for new measures of informal GDP, nor does it demonstrate convincingly that the proposed measures represent an improvement over existing methodologies.</w:t>
      </w:r>
      <w:r w:rsidRPr="00F865CA">
        <w:rPr>
          <w:i/>
          <w:iCs/>
        </w:rPr>
        <w:br/>
        <w:t>2. It remains unclear what novel insights the new measures of informal GDP provide beyond those already established in the literature. The paper should articulate more explicitly how these estimates advance current understanding of informality.</w:t>
      </w:r>
      <w:r w:rsidRPr="00F865CA">
        <w:rPr>
          <w:i/>
          <w:iCs/>
        </w:rPr>
        <w:br/>
        <w:t>3. Section 3 does not present a model of the economy; rather, it currently specifies separate production functions for representative firms in the formal and informal sectors. This requires further effort to model the economy.</w:t>
      </w:r>
      <w:r w:rsidRPr="00F865CA">
        <w:rPr>
          <w:i/>
          <w:iCs/>
        </w:rPr>
        <w:br/>
        <w:t>4. The empirical implementation is inconsistent with the theoretical specification. While the production functions are expressed in terms of value added, the empirical analogue relies on sales data, which include intermediate inputs.</w:t>
      </w:r>
      <w:r w:rsidRPr="00F865CA">
        <w:rPr>
          <w:i/>
          <w:iCs/>
        </w:rPr>
        <w:br/>
        <w:t>5. The summary statistics in Table 1 reveal data quality issues. For instance, the implied sales per worker for formal firms in Sudan (approximately 23,000) is implausibly high compared to the corresponding figure for informal firms (around 4.6). This calls into question the reliability and comparability of the underlying data.</w:t>
      </w:r>
      <w:r w:rsidRPr="00F865CA">
        <w:rPr>
          <w:i/>
          <w:iCs/>
        </w:rPr>
        <w:br/>
        <w:t>6. The estimation results for equations (5) and (6) are not reported, which prevents evaluation of the validity and robustness of the estimated production parameters.</w:t>
      </w:r>
      <w:r w:rsidRPr="00F865CA">
        <w:rPr>
          <w:i/>
          <w:iCs/>
        </w:rPr>
        <w:br/>
        <w:t>7. The manuscript includes unsupported claims. For example, the assertion that the proposed measure “represents an improvement over traditional measures of informal GDP, whose variations are generally driven by other macroeconomic statistics” (p. 16).</w:t>
      </w:r>
    </w:p>
    <w:p w14:paraId="0F6E41B4" w14:textId="77777777" w:rsidR="00F865CA" w:rsidRPr="00F865CA" w:rsidRDefault="00F865CA" w:rsidP="00F865CA">
      <w:pPr>
        <w:rPr>
          <w:i/>
          <w:iCs/>
        </w:rPr>
      </w:pPr>
      <w:r w:rsidRPr="00F865CA">
        <w:rPr>
          <w:i/>
          <w:iCs/>
        </w:rPr>
        <w:lastRenderedPageBreak/>
        <w:t> </w:t>
      </w:r>
    </w:p>
    <w:p w14:paraId="13DB3E8E" w14:textId="77777777" w:rsidR="00F865CA" w:rsidRPr="00F865CA" w:rsidRDefault="00F865CA" w:rsidP="00F865CA">
      <w:pPr>
        <w:rPr>
          <w:b/>
          <w:bCs/>
          <w:i/>
          <w:iCs/>
        </w:rPr>
      </w:pPr>
      <w:r w:rsidRPr="00F865CA">
        <w:rPr>
          <w:b/>
          <w:bCs/>
          <w:i/>
          <w:iCs/>
        </w:rPr>
        <w:t>Reviewer 2 Comments to the Author</w:t>
      </w:r>
    </w:p>
    <w:p w14:paraId="5CFB8ED9" w14:textId="77777777" w:rsidR="00F865CA" w:rsidRPr="00F865CA" w:rsidRDefault="00F865CA" w:rsidP="00F865CA">
      <w:pPr>
        <w:rPr>
          <w:i/>
          <w:iCs/>
        </w:rPr>
      </w:pPr>
      <w:r w:rsidRPr="00F865CA">
        <w:rPr>
          <w:i/>
          <w:iCs/>
        </w:rPr>
        <w:t> </w:t>
      </w:r>
    </w:p>
    <w:p w14:paraId="39A3FCB0" w14:textId="77777777" w:rsidR="00F865CA" w:rsidRPr="00F865CA" w:rsidRDefault="00F865CA" w:rsidP="00F865CA">
      <w:pPr>
        <w:rPr>
          <w:i/>
          <w:iCs/>
        </w:rPr>
      </w:pPr>
      <w:r w:rsidRPr="00F865CA">
        <w:rPr>
          <w:i/>
          <w:iCs/>
        </w:rPr>
        <w:t>General Comments:</w:t>
      </w:r>
      <w:r w:rsidRPr="00F865CA">
        <w:rPr>
          <w:i/>
          <w:iCs/>
        </w:rPr>
        <w:br/>
        <w:t>Developing proxies for percentage of GDP that is informal is a continuing challenge in informality studies. Innovations in this area are welcomed. This paper undertakes a different approach, yet the contortions involved make replication undesirable. Additionally, the countries and years sampled have little in common. A more parsimonious method awaits.</w:t>
      </w:r>
      <w:r w:rsidRPr="00F865CA">
        <w:rPr>
          <w:i/>
          <w:iCs/>
        </w:rPr>
        <w:br/>
      </w:r>
      <w:r w:rsidRPr="00F865CA">
        <w:rPr>
          <w:i/>
          <w:iCs/>
        </w:rPr>
        <w:br/>
        <w:t>Specific Comments (not in ranked order):</w:t>
      </w:r>
      <w:r w:rsidRPr="00F865CA">
        <w:rPr>
          <w:i/>
          <w:iCs/>
        </w:rPr>
        <w:br/>
        <w:t>1. The use of the term legal informality is an oxymoron (even if used by the World Bank cited publication). Informality is understood as illegal economic activities that are hidden from government purview, yet these same activities may be performed under the guise of government oversight. As such, informal economic activities are technically illegal.</w:t>
      </w:r>
      <w:r w:rsidRPr="00F865CA">
        <w:rPr>
          <w:i/>
          <w:iCs/>
        </w:rPr>
        <w:br/>
        <w:t>2. As with any proxy measure of informality (e.g., firm nonregistration), base assumptions steer research. Firm nonregistration is an accepted proxy of informality (see for example Pisani &amp; Morales [2020], “Informality and Latino-owned Businesses: A National Portrait of Unregistered Latino-owned Businesses,” Social Science Quarterly, 101(2), 588-603).</w:t>
      </w:r>
      <w:r w:rsidRPr="00F865CA">
        <w:rPr>
          <w:i/>
          <w:iCs/>
        </w:rPr>
        <w:br/>
        <w:t>3. Mining the World Bank Enterprise Survey is a thoughtful approach (among others) to estimating informality as a percentage of GDP.</w:t>
      </w:r>
      <w:r w:rsidRPr="00F865CA">
        <w:rPr>
          <w:i/>
          <w:iCs/>
        </w:rPr>
        <w:br/>
        <w:t>4. Schneider has updated data in: Asllani, Alban, Roberto Dell’Anno, and Friedrich Schneider (2024), “Long-Run Estimates of the Global Informal Economies and New Insights for 152 Countries over 1997 to 2022 Using an Enhanced MIMIC Approach,” IZA DP No. 17557, available at: </w:t>
      </w:r>
      <w:hyperlink r:id="rId4" w:tgtFrame="_blank" w:tooltip="https://www.iza.org/publications/dp/17557/Long-run-estimates-of-the-global-informal-economies-and-new--insights-for-152-countries-over-1997-to-2022-using-an-enhanced-mimic-approach" w:history="1">
        <w:r w:rsidRPr="00F865CA">
          <w:rPr>
            <w:rStyle w:val="Hyperlink"/>
            <w:i/>
            <w:iCs/>
          </w:rPr>
          <w:t>https://www.iza.org/publications/dp/17557/Long-run-estimates-of-the-global-informal-economies-and-new--insights-for-152-countries-over-1997-to-2022-using-an-enhanced-mimic-approach</w:t>
        </w:r>
      </w:hyperlink>
      <w:r w:rsidRPr="00F865CA">
        <w:rPr>
          <w:i/>
          <w:iCs/>
        </w:rPr>
        <w:t>.</w:t>
      </w:r>
      <w:r w:rsidRPr="00F865CA">
        <w:rPr>
          <w:i/>
          <w:iCs/>
        </w:rPr>
        <w:br/>
        <w:t>5. The data used in this study are heavily massaged for missing data, missing years, substitutions (e.g., electricity), agriculture, urban, and more. The 26 countries selected in the study haven’t a common rationale other than some data is available.</w:t>
      </w:r>
      <w:r w:rsidRPr="00F865CA">
        <w:rPr>
          <w:i/>
          <w:iCs/>
        </w:rPr>
        <w:br/>
        <w:t xml:space="preserve">6. For alternate approaches to estimate informality as a percentage of GDP, see footnote 2, chapter 6 of Pisani &amp; Ovando Rivarola (2019), Understanding the Determinants of Economic Informality in Paraguay: A Kaleidoscope of Measures (Palgrave Macmillan), for a direct labor market approach to estimating the contribution of informal earnings to overall earnings as a parsimonious method (proxy) of measuring informality </w:t>
      </w:r>
      <w:r w:rsidRPr="00F865CA">
        <w:rPr>
          <w:i/>
          <w:iCs/>
        </w:rPr>
        <w:lastRenderedPageBreak/>
        <w:t>utilizing country-level household survey microdata in an economy. The simplified equation is: (Total Monthly Earned Informal income)/[Total Monthly Earned Informal Income) + (Total Monthly Earned Formal Income)]. Informal earnings are based upon a set of assumptions (i.e., proxies) as is most informality research.</w:t>
      </w:r>
      <w:r w:rsidRPr="00F865CA">
        <w:rPr>
          <w:i/>
          <w:iCs/>
        </w:rPr>
        <w:br/>
        <w:t>7. For the foreseeable future, this reviewer will continue to use the work of Schneider and associates.</w:t>
      </w:r>
    </w:p>
    <w:p w14:paraId="55F32EEC" w14:textId="77777777" w:rsidR="0090285F" w:rsidRDefault="0090285F"/>
    <w:sectPr w:rsidR="00902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50"/>
    <w:rsid w:val="00315185"/>
    <w:rsid w:val="00321A01"/>
    <w:rsid w:val="005B7950"/>
    <w:rsid w:val="008C0A6B"/>
    <w:rsid w:val="0090285F"/>
    <w:rsid w:val="00B44566"/>
    <w:rsid w:val="00F42243"/>
    <w:rsid w:val="00F86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04D34E-1507-42A3-ADB0-347ED8BF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950"/>
    <w:rPr>
      <w:rFonts w:eastAsiaTheme="majorEastAsia" w:cstheme="majorBidi"/>
      <w:color w:val="272727" w:themeColor="text1" w:themeTint="D8"/>
    </w:rPr>
  </w:style>
  <w:style w:type="paragraph" w:styleId="Title">
    <w:name w:val="Title"/>
    <w:basedOn w:val="Normal"/>
    <w:next w:val="Normal"/>
    <w:link w:val="TitleChar"/>
    <w:uiPriority w:val="10"/>
    <w:qFormat/>
    <w:rsid w:val="005B7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950"/>
    <w:pPr>
      <w:spacing w:before="160"/>
      <w:jc w:val="center"/>
    </w:pPr>
    <w:rPr>
      <w:i/>
      <w:iCs/>
      <w:color w:val="404040" w:themeColor="text1" w:themeTint="BF"/>
    </w:rPr>
  </w:style>
  <w:style w:type="character" w:customStyle="1" w:styleId="QuoteChar">
    <w:name w:val="Quote Char"/>
    <w:basedOn w:val="DefaultParagraphFont"/>
    <w:link w:val="Quote"/>
    <w:uiPriority w:val="29"/>
    <w:rsid w:val="005B7950"/>
    <w:rPr>
      <w:i/>
      <w:iCs/>
      <w:color w:val="404040" w:themeColor="text1" w:themeTint="BF"/>
    </w:rPr>
  </w:style>
  <w:style w:type="paragraph" w:styleId="ListParagraph">
    <w:name w:val="List Paragraph"/>
    <w:basedOn w:val="Normal"/>
    <w:uiPriority w:val="34"/>
    <w:qFormat/>
    <w:rsid w:val="005B7950"/>
    <w:pPr>
      <w:ind w:left="720"/>
      <w:contextualSpacing/>
    </w:pPr>
  </w:style>
  <w:style w:type="character" w:styleId="IntenseEmphasis">
    <w:name w:val="Intense Emphasis"/>
    <w:basedOn w:val="DefaultParagraphFont"/>
    <w:uiPriority w:val="21"/>
    <w:qFormat/>
    <w:rsid w:val="005B7950"/>
    <w:rPr>
      <w:i/>
      <w:iCs/>
      <w:color w:val="0F4761" w:themeColor="accent1" w:themeShade="BF"/>
    </w:rPr>
  </w:style>
  <w:style w:type="paragraph" w:styleId="IntenseQuote">
    <w:name w:val="Intense Quote"/>
    <w:basedOn w:val="Normal"/>
    <w:next w:val="Normal"/>
    <w:link w:val="IntenseQuoteChar"/>
    <w:uiPriority w:val="30"/>
    <w:qFormat/>
    <w:rsid w:val="005B7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950"/>
    <w:rPr>
      <w:i/>
      <w:iCs/>
      <w:color w:val="0F4761" w:themeColor="accent1" w:themeShade="BF"/>
    </w:rPr>
  </w:style>
  <w:style w:type="character" w:styleId="IntenseReference">
    <w:name w:val="Intense Reference"/>
    <w:basedOn w:val="DefaultParagraphFont"/>
    <w:uiPriority w:val="32"/>
    <w:qFormat/>
    <w:rsid w:val="005B7950"/>
    <w:rPr>
      <w:b/>
      <w:bCs/>
      <w:smallCaps/>
      <w:color w:val="0F4761" w:themeColor="accent1" w:themeShade="BF"/>
      <w:spacing w:val="5"/>
    </w:rPr>
  </w:style>
  <w:style w:type="character" w:styleId="Hyperlink">
    <w:name w:val="Hyperlink"/>
    <w:basedOn w:val="DefaultParagraphFont"/>
    <w:uiPriority w:val="99"/>
    <w:unhideWhenUsed/>
    <w:rsid w:val="00F865CA"/>
    <w:rPr>
      <w:color w:val="467886" w:themeColor="hyperlink"/>
      <w:u w:val="single"/>
    </w:rPr>
  </w:style>
  <w:style w:type="character" w:styleId="UnresolvedMention">
    <w:name w:val="Unresolved Mention"/>
    <w:basedOn w:val="DefaultParagraphFont"/>
    <w:uiPriority w:val="99"/>
    <w:semiHidden/>
    <w:unhideWhenUsed/>
    <w:rsid w:val="00F86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za.org/publications/dp/17557/Long-run-estimates-of-the-global-informal-economies-and-new--insights-for-152-countries-over-1997-to-2022-using-an-enhanced-mimic-appro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5052</Characters>
  <Application>Microsoft Office Word</Application>
  <DocSecurity>0</DocSecurity>
  <Lines>42</Lines>
  <Paragraphs>11</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Corbellini</dc:creator>
  <cp:keywords/>
  <dc:description/>
  <cp:lastModifiedBy>Nicola Corbellini</cp:lastModifiedBy>
  <cp:revision>2</cp:revision>
  <dcterms:created xsi:type="dcterms:W3CDTF">2026-07-29T22:06:00Z</dcterms:created>
  <dcterms:modified xsi:type="dcterms:W3CDTF">2026-07-29T22:06:00Z</dcterms:modified>
</cp:coreProperties>
</file>