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27E4" w14:textId="77777777" w:rsidR="00C930E9" w:rsidRDefault="00C930E9">
      <w:pPr>
        <w:pStyle w:val="TM1"/>
      </w:pPr>
    </w:p>
    <w:p w14:paraId="0D9F2CE6" w14:textId="77777777" w:rsidR="00C930E9" w:rsidRDefault="00C930E9">
      <w:pPr>
        <w:pStyle w:val="TM1"/>
      </w:pPr>
    </w:p>
    <w:p w14:paraId="2E8A2994" w14:textId="77777777" w:rsidR="00C930E9" w:rsidRDefault="00C930E9">
      <w:pPr>
        <w:pStyle w:val="TM1"/>
      </w:pPr>
    </w:p>
    <w:p w14:paraId="0569EB2F" w14:textId="77777777" w:rsidR="00C930E9" w:rsidRDefault="00C930E9">
      <w:pPr>
        <w:pStyle w:val="TM1"/>
      </w:pPr>
    </w:p>
    <w:p w14:paraId="4B702A70" w14:textId="77777777" w:rsidR="00C930E9" w:rsidRDefault="00C930E9">
      <w:pPr>
        <w:pStyle w:val="TM1"/>
      </w:pPr>
    </w:p>
    <w:p w14:paraId="2918E5A7" w14:textId="77777777" w:rsidR="00C930E9" w:rsidRDefault="00C930E9">
      <w:pPr>
        <w:pStyle w:val="TM1"/>
      </w:pPr>
    </w:p>
    <w:p w14:paraId="3B2EFEC7" w14:textId="77777777" w:rsidR="00C930E9" w:rsidRDefault="00C930E9">
      <w:pPr>
        <w:pStyle w:val="TM1"/>
      </w:pPr>
    </w:p>
    <w:p w14:paraId="14F0DA3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1165D073" w14:textId="77777777">
        <w:tc>
          <w:tcPr>
            <w:tcW w:w="9210" w:type="dxa"/>
          </w:tcPr>
          <w:p w14:paraId="76F0DD46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09FA95BC" w14:textId="77777777" w:rsidR="00C930E9" w:rsidRDefault="00C930E9">
      <w:pPr>
        <w:rPr>
          <w:sz w:val="52"/>
        </w:rPr>
      </w:pPr>
    </w:p>
    <w:p w14:paraId="6D4F0B7C" w14:textId="77777777" w:rsidR="004379D0" w:rsidRPr="007C1E07" w:rsidRDefault="00EE4813" w:rsidP="00EE4813">
      <w:pPr>
        <w:jc w:val="center"/>
        <w:rPr>
          <w:color w:val="FF0000"/>
          <w:sz w:val="52"/>
        </w:rPr>
      </w:pPr>
      <w:r>
        <w:rPr>
          <w:color w:val="FF0000"/>
          <w:sz w:val="52"/>
        </w:rPr>
        <w:t>Pour projet Shoot Me Up</w:t>
      </w:r>
      <w:r w:rsidR="007C1E07" w:rsidRPr="007C1E07">
        <w:rPr>
          <w:color w:val="FF0000"/>
          <w:sz w:val="52"/>
        </w:rPr>
        <w:t xml:space="preserve"> avec XCL</w:t>
      </w:r>
    </w:p>
    <w:p w14:paraId="0C788B1D" w14:textId="77777777" w:rsidR="00C930E9" w:rsidRDefault="00C930E9"/>
    <w:p w14:paraId="077D7CC7" w14:textId="77777777" w:rsidR="00C930E9" w:rsidRDefault="00C930E9"/>
    <w:p w14:paraId="74289C55" w14:textId="77777777" w:rsidR="00C930E9" w:rsidRDefault="00C930E9"/>
    <w:p w14:paraId="55025201" w14:textId="77777777" w:rsidR="00C930E9" w:rsidRDefault="00C930E9"/>
    <w:p w14:paraId="5510C435" w14:textId="77777777" w:rsidR="00C930E9" w:rsidRDefault="00C930E9"/>
    <w:p w14:paraId="7F4408E8" w14:textId="77777777" w:rsidR="00C930E9" w:rsidRDefault="00C930E9"/>
    <w:p w14:paraId="70169C72" w14:textId="77777777" w:rsidR="00C930E9" w:rsidRDefault="00C930E9"/>
    <w:p w14:paraId="2E7CBE79" w14:textId="77777777" w:rsidR="00C930E9" w:rsidRDefault="00C930E9"/>
    <w:p w14:paraId="02A3E195" w14:textId="77777777" w:rsidR="00C930E9" w:rsidRDefault="00C930E9"/>
    <w:p w14:paraId="6411B864" w14:textId="77777777" w:rsidR="00C930E9" w:rsidRDefault="00C930E9"/>
    <w:p w14:paraId="16DBB511" w14:textId="77777777" w:rsidR="00C930E9" w:rsidRDefault="00C930E9"/>
    <w:p w14:paraId="05BE0467" w14:textId="77777777" w:rsidR="00C930E9" w:rsidRDefault="00C930E9"/>
    <w:p w14:paraId="65BB91DF" w14:textId="77777777" w:rsidR="00C930E9" w:rsidRDefault="00C930E9"/>
    <w:p w14:paraId="67D80987" w14:textId="77777777" w:rsidR="00C930E9" w:rsidRDefault="00C930E9"/>
    <w:p w14:paraId="65F26100" w14:textId="77777777" w:rsidR="00C930E9" w:rsidRDefault="00C930E9"/>
    <w:p w14:paraId="1E80187D" w14:textId="77777777" w:rsidR="00C930E9" w:rsidRDefault="00C930E9"/>
    <w:p w14:paraId="333844EF" w14:textId="77777777" w:rsidR="00C930E9" w:rsidRDefault="00C930E9"/>
    <w:p w14:paraId="10B95048" w14:textId="77777777" w:rsidR="00C930E9" w:rsidRDefault="00C930E9"/>
    <w:p w14:paraId="30498A43" w14:textId="77777777" w:rsidR="00C930E9" w:rsidRDefault="00C930E9"/>
    <w:p w14:paraId="1049F759" w14:textId="77777777" w:rsidR="00C930E9" w:rsidRDefault="00C930E9"/>
    <w:p w14:paraId="00A2BDFE" w14:textId="77777777" w:rsidR="00C930E9" w:rsidRDefault="00C930E9"/>
    <w:p w14:paraId="7E5F76A3" w14:textId="77777777" w:rsidR="00C930E9" w:rsidRDefault="00C930E9"/>
    <w:p w14:paraId="2F57425A" w14:textId="77777777" w:rsidR="00C930E9" w:rsidRDefault="00C930E9"/>
    <w:p w14:paraId="419954BB" w14:textId="77777777" w:rsidR="00205685" w:rsidRDefault="00205685" w:rsidP="00791020"/>
    <w:p w14:paraId="32546233" w14:textId="77777777" w:rsidR="00205685" w:rsidRDefault="00205685" w:rsidP="00791020"/>
    <w:p w14:paraId="6A481751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6AB361A1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7EB54A35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BECC29A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14F23E6D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C51A315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52EA1B0B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7A1C5A98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CCC851D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D1B61CF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E84057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09D3443C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08ED71A4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82D4AC4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C99FEC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5AD0976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0F4DF6BC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3CFF3E5F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2708A592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1C48A7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C00A21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F57224B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CCBA48F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B74F1F8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0737FC7" w14:textId="77777777" w:rsidR="007C53D3" w:rsidRDefault="003F2179" w:rsidP="003F2179">
      <w:r>
        <w:fldChar w:fldCharType="end"/>
      </w:r>
    </w:p>
    <w:p w14:paraId="39F9B01D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3AE61291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276309D6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1D7D2352" w14:textId="77777777" w:rsidR="00C930E9" w:rsidRDefault="007C53D3" w:rsidP="003F2179">
      <w:r>
        <w:br w:type="page"/>
      </w:r>
    </w:p>
    <w:p w14:paraId="64C0CCB1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53797C37" w14:textId="77777777" w:rsidR="00C930E9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1858FE6F" w14:textId="77777777" w:rsidR="008A4BBD" w:rsidRDefault="008A4BBD" w:rsidP="008A4BBD"/>
    <w:p w14:paraId="24078B70" w14:textId="768F20D7" w:rsidR="008A4BBD" w:rsidRPr="008A4BBD" w:rsidRDefault="008A4BBD" w:rsidP="008A4BBD">
      <w:r>
        <w:t xml:space="preserve">Ce projet a été réaliser dans le cadre d’une formation d’informaticien CFC à l’ETML. Le but est de réaliser individuellement un jeu en deux dimensions en se basant sur la programmation orienter objet, sujet enseigner parallèlement au projet pendant le module ****. Les apprentis on le choix sur le style et la forme du jeu à réaliser. Le jeu est fait en langage </w:t>
      </w:r>
      <w:r w:rsidR="00BC1902">
        <w:t>C# à</w:t>
      </w:r>
      <w:r>
        <w:t xml:space="preserve"> l’aide de l’IDE Visual Studio 2022. La gestion du projet est faite avec IceScrum, et la gestion des fichiers avec GitHub.</w:t>
      </w:r>
      <w:r w:rsidR="00BC1902">
        <w:t xml:space="preserve"> Ce projet permet a l’apprenti de d’apprendre ou de se perfectionner dans la programmation orienter objet, et d’appliquer la gestion de projet « agile » via IceScrum.</w:t>
      </w:r>
    </w:p>
    <w:p w14:paraId="769F229E" w14:textId="77777777" w:rsidR="00C930E9" w:rsidRDefault="00C930E9"/>
    <w:p w14:paraId="52000308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658118A7" w14:textId="77777777" w:rsidR="00AE470C" w:rsidRDefault="00AE470C" w:rsidP="006E2C58">
      <w:pPr>
        <w:rPr>
          <w:szCs w:val="14"/>
        </w:rPr>
      </w:pPr>
    </w:p>
    <w:p w14:paraId="249BBB33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05696906" w14:textId="77777777" w:rsidR="006E2C58" w:rsidRDefault="006E2C58" w:rsidP="006E2C58">
      <w:pPr>
        <w:rPr>
          <w:szCs w:val="14"/>
        </w:rPr>
      </w:pPr>
    </w:p>
    <w:p w14:paraId="37EEC852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5E87D405" w14:textId="77777777" w:rsidR="006E2C58" w:rsidRDefault="006E2C58" w:rsidP="006E2C58">
      <w:pPr>
        <w:rPr>
          <w:szCs w:val="14"/>
        </w:rPr>
      </w:pPr>
    </w:p>
    <w:p w14:paraId="1BDDA2AE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20B69F0A" w14:textId="77777777" w:rsidR="00AE470C" w:rsidRDefault="00AE470C" w:rsidP="007C53D3">
      <w:pPr>
        <w:rPr>
          <w:szCs w:val="14"/>
        </w:rPr>
      </w:pPr>
    </w:p>
    <w:p w14:paraId="19001475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331D8D78" w14:textId="77777777" w:rsidR="007C53D3" w:rsidRDefault="007C53D3" w:rsidP="007C53D3">
      <w:pPr>
        <w:rPr>
          <w:szCs w:val="14"/>
        </w:rPr>
      </w:pPr>
    </w:p>
    <w:p w14:paraId="0FC8FA94" w14:textId="77777777" w:rsidR="007C53D3" w:rsidRDefault="007C53D3" w:rsidP="085619D6">
      <w:pPr>
        <w:pStyle w:val="Titre2"/>
        <w:spacing w:line="259" w:lineRule="auto"/>
        <w:rPr>
          <w:i w:val="0"/>
        </w:rPr>
      </w:pPr>
      <w:r>
        <w:br w:type="page"/>
      </w:r>
      <w:r w:rsidR="239DB570" w:rsidRPr="085619D6">
        <w:rPr>
          <w:bCs/>
          <w:i w:val="0"/>
          <w:color w:val="FF0000"/>
          <w:szCs w:val="24"/>
        </w:rPr>
        <w:lastRenderedPageBreak/>
        <w:t>Gestion de projet</w:t>
      </w:r>
    </w:p>
    <w:p w14:paraId="2C41CC45" w14:textId="77777777" w:rsidR="007C53D3" w:rsidRDefault="239DB570" w:rsidP="085619D6">
      <w:pPr>
        <w:spacing w:line="259" w:lineRule="auto"/>
        <w:rPr>
          <w:b/>
          <w:bCs/>
          <w:i/>
          <w:iCs/>
          <w:color w:val="FF0000"/>
        </w:rPr>
      </w:pPr>
      <w:r w:rsidRPr="085619D6">
        <w:rPr>
          <w:b/>
          <w:bCs/>
          <w:i/>
          <w:iCs/>
          <w:color w:val="FF0000"/>
        </w:rPr>
        <w:t>Ce chapitre décrit la méthode de gestion de projet utilisée, ainsi que les éventuelles particularités requises par le contexte et/ou le chef de projet</w:t>
      </w:r>
    </w:p>
    <w:p w14:paraId="734637FF" w14:textId="77777777" w:rsidR="0083170D" w:rsidRDefault="0083170D" w:rsidP="0083170D">
      <w:pPr>
        <w:pStyle w:val="Titre1"/>
      </w:pPr>
      <w:bookmarkStart w:id="3" w:name="_Toc499021836"/>
      <w:r>
        <w:t>Analyse</w:t>
      </w:r>
      <w:r w:rsidR="00E12330">
        <w:t xml:space="preserve"> / Conception</w:t>
      </w:r>
      <w:bookmarkEnd w:id="3"/>
    </w:p>
    <w:p w14:paraId="67DF3608" w14:textId="77777777" w:rsidR="00EE4813" w:rsidRDefault="00EE4813" w:rsidP="00AA0785">
      <w:pPr>
        <w:pStyle w:val="Titre2"/>
        <w:rPr>
          <w:i w:val="0"/>
          <w:iCs/>
        </w:rPr>
      </w:pPr>
      <w:bookmarkStart w:id="4" w:name="_Toc499021837"/>
      <w:r>
        <w:rPr>
          <w:i w:val="0"/>
          <w:iCs/>
        </w:rPr>
        <w:t>Gameplay</w:t>
      </w:r>
    </w:p>
    <w:p w14:paraId="7928CF9B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 joueur</w:t>
      </w:r>
    </w:p>
    <w:p w14:paraId="2DB1736F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ennemis</w:t>
      </w:r>
    </w:p>
    <w:p w14:paraId="0BA62233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déplacements</w:t>
      </w:r>
    </w:p>
    <w:p w14:paraId="7F7AACD4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niveaux</w:t>
      </w:r>
    </w:p>
    <w:p w14:paraId="20454AF6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 tir</w:t>
      </w:r>
    </w:p>
    <w:p w14:paraId="1D598248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La gestion des vies</w:t>
      </w:r>
    </w:p>
    <w:p w14:paraId="0DE7BF81" w14:textId="77777777" w:rsidR="00EE4813" w:rsidRPr="007C68B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…</w:t>
      </w:r>
    </w:p>
    <w:p w14:paraId="0EAA65F3" w14:textId="77777777" w:rsidR="00AA0785" w:rsidRPr="00791020" w:rsidRDefault="00E12330" w:rsidP="00AA0785">
      <w:pPr>
        <w:pStyle w:val="Titre2"/>
        <w:rPr>
          <w:i w:val="0"/>
          <w:iCs/>
        </w:rPr>
      </w:pPr>
      <w:r>
        <w:rPr>
          <w:i w:val="0"/>
          <w:iCs/>
        </w:rPr>
        <w:t>Concept</w:t>
      </w:r>
      <w:bookmarkEnd w:id="4"/>
    </w:p>
    <w:p w14:paraId="3A15C397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FFD470D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14:paraId="629BBDB3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14:paraId="0BC95F29" w14:textId="77777777" w:rsidR="00720330" w:rsidRPr="007C68B3" w:rsidRDefault="00720330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47546749" w14:textId="77777777" w:rsidR="007C68B3" w:rsidRDefault="007C68B3" w:rsidP="007C68B3">
      <w:pPr>
        <w:pStyle w:val="Titre2"/>
        <w:rPr>
          <w:i w:val="0"/>
          <w:iCs/>
        </w:rPr>
      </w:pPr>
      <w:bookmarkStart w:id="5" w:name="_Toc71691012"/>
      <w:bookmarkStart w:id="6" w:name="_Toc499021838"/>
      <w:r>
        <w:rPr>
          <w:i w:val="0"/>
          <w:iCs/>
        </w:rPr>
        <w:t>Analyse fonctionnelle</w:t>
      </w:r>
    </w:p>
    <w:p w14:paraId="0C0B28A0" w14:textId="77777777" w:rsidR="007C68B3" w:rsidRDefault="007C68B3" w:rsidP="007C68B3"/>
    <w:p w14:paraId="23223215" w14:textId="77777777"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d’IceScrum</w:t>
      </w:r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IceTools)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71E80CB1" w14:textId="77777777" w:rsidR="00AA0785" w:rsidRPr="00A943C5" w:rsidRDefault="00AA0785" w:rsidP="00AA0785">
      <w:pPr>
        <w:pStyle w:val="Titre2"/>
        <w:rPr>
          <w:i w:val="0"/>
          <w:iCs/>
        </w:rPr>
      </w:pPr>
      <w:r w:rsidRPr="00A943C5">
        <w:rPr>
          <w:i w:val="0"/>
          <w:iCs/>
        </w:rPr>
        <w:t>Stratégie de test</w:t>
      </w:r>
      <w:bookmarkEnd w:id="5"/>
      <w:bookmarkEnd w:id="6"/>
    </w:p>
    <w:p w14:paraId="6E3BE3ED" w14:textId="77777777" w:rsidR="00AA0785" w:rsidRPr="00A943C5" w:rsidRDefault="00AA0785" w:rsidP="00AA0785"/>
    <w:p w14:paraId="0AA3DE3B" w14:textId="77777777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4B913CE6" w14:textId="77777777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1DDA17A0" w14:textId="77777777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Décrire l’environnement dans lequel se fait la sprint review</w:t>
      </w:r>
    </w:p>
    <w:p w14:paraId="52C92752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09F65899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4AB196F6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19F929BF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 de des tests et ordre dans lequel ils seront effectués.</w:t>
      </w:r>
    </w:p>
    <w:p w14:paraId="06C337B7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 moyens à mettre en œuvre</w:t>
      </w:r>
      <w:r w:rsidRPr="00A943C5">
        <w:rPr>
          <w:i/>
          <w:iCs/>
          <w:szCs w:val="14"/>
        </w:rPr>
        <w:t>.</w:t>
      </w:r>
    </w:p>
    <w:p w14:paraId="0A3D2B38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 des tests (tests exhaustifs ou non, si non, pourquoi ?)</w:t>
      </w:r>
      <w:r w:rsidRPr="00A943C5">
        <w:rPr>
          <w:i/>
          <w:iCs/>
          <w:szCs w:val="14"/>
        </w:rPr>
        <w:t>.</w:t>
      </w:r>
    </w:p>
    <w:p w14:paraId="67AFBE9C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5C305A82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les testeurs extérieurs éventuels.</w:t>
      </w:r>
    </w:p>
    <w:p w14:paraId="460D2663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7" w:name="_Toc71703259"/>
      <w:bookmarkStart w:id="8" w:name="_Toc499021842"/>
      <w:r w:rsidRPr="0049659A">
        <w:t>R</w:t>
      </w:r>
      <w:bookmarkEnd w:id="7"/>
      <w:r w:rsidR="00684B3D">
        <w:t>éalisation</w:t>
      </w:r>
      <w:bookmarkEnd w:id="8"/>
    </w:p>
    <w:p w14:paraId="018672CB" w14:textId="77777777" w:rsidR="003A0F9C" w:rsidRDefault="003A0F9C" w:rsidP="003A0F9C">
      <w:pPr>
        <w:pStyle w:val="Titre2"/>
        <w:rPr>
          <w:color w:val="FF0000"/>
        </w:rPr>
      </w:pPr>
      <w:bookmarkStart w:id="9" w:name="_Toc25553317"/>
      <w:bookmarkStart w:id="10" w:name="_Toc71691022"/>
      <w:bookmarkStart w:id="11" w:name="_Toc499021843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</w:p>
    <w:p w14:paraId="1DEE8C85" w14:textId="77777777" w:rsidR="003A0F9C" w:rsidRPr="002036CD" w:rsidRDefault="003A0F9C" w:rsidP="003A0F9C"/>
    <w:p w14:paraId="63919BB0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lastRenderedPageBreak/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640E9E51" w14:textId="77777777" w:rsidR="003A0F9C" w:rsidRDefault="003A0F9C" w:rsidP="003A0F9C">
      <w:pPr>
        <w:rPr>
          <w:b/>
          <w:i/>
          <w:iCs/>
          <w:color w:val="FF0000"/>
        </w:rPr>
      </w:pPr>
    </w:p>
    <w:p w14:paraId="1FDC76D3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67C7379E" w14:textId="77777777" w:rsidR="003A0F9C" w:rsidRDefault="003A0F9C" w:rsidP="003A0F9C">
      <w:pPr>
        <w:rPr>
          <w:b/>
          <w:i/>
          <w:iCs/>
          <w:color w:val="FF0000"/>
        </w:rPr>
      </w:pPr>
    </w:p>
    <w:p w14:paraId="60ADA6BA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00E210DB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7BAD4885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41C4018A" w14:textId="77777777" w:rsidR="003A0F9C" w:rsidRDefault="003A0F9C" w:rsidP="003A0F9C">
      <w:pPr>
        <w:rPr>
          <w:b/>
          <w:i/>
          <w:iCs/>
          <w:color w:val="FF0000"/>
        </w:rPr>
      </w:pPr>
    </w:p>
    <w:p w14:paraId="177BEDD1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085F26DF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Au moment de générer le formulaire, le script php :</w:t>
      </w:r>
    </w:p>
    <w:p w14:paraId="4562F87A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00E33465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275DB287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Ajoute un input nommé « CSRF » de type hidden dans le form</w:t>
      </w:r>
    </w:p>
    <w:p w14:paraId="5096A27C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 la réception du POST du fromulaire</w:t>
      </w:r>
    </w:p>
    <w:p w14:paraId="3DE4524A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7B35BDF1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57C4B751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30B98681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5869C1CD" w14:textId="77777777" w:rsidR="003A0F9C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6C3CC57D" w14:textId="77777777" w:rsidR="003A0F9C" w:rsidRPr="002036CD" w:rsidRDefault="003A0F9C" w:rsidP="003A0F9C"/>
    <w:p w14:paraId="72713B73" w14:textId="77777777" w:rsidR="003A0F9C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7D02B278" w14:textId="77777777" w:rsidR="003A0F9C" w:rsidRPr="002036CD" w:rsidRDefault="003A0F9C" w:rsidP="003A0F9C"/>
    <w:p w14:paraId="6B85A3FF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00F157F7" w14:textId="77777777" w:rsidR="00FD3342" w:rsidRDefault="00FD3342" w:rsidP="00FD3342">
      <w:pPr>
        <w:pStyle w:val="Titre2"/>
        <w:rPr>
          <w:i w:val="0"/>
          <w:iCs/>
        </w:rPr>
      </w:pPr>
      <w:r>
        <w:rPr>
          <w:i w:val="0"/>
          <w:iCs/>
        </w:rPr>
        <w:t>Déroulement</w:t>
      </w:r>
    </w:p>
    <w:p w14:paraId="45C8489E" w14:textId="77777777" w:rsidR="00B35D46" w:rsidRPr="00B35D46" w:rsidRDefault="00B35D46" w:rsidP="00B35D46"/>
    <w:p w14:paraId="2F969D7B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402452F2" w14:textId="77777777" w:rsidR="00A943C5" w:rsidRDefault="00A943C5" w:rsidP="0049659A">
      <w:pPr>
        <w:pStyle w:val="Titre2"/>
        <w:rPr>
          <w:i w:val="0"/>
          <w:iCs/>
        </w:rPr>
      </w:pPr>
      <w:bookmarkStart w:id="12" w:name="_Toc25553321"/>
      <w:bookmarkStart w:id="13" w:name="_Toc71691025"/>
      <w:bookmarkStart w:id="14" w:name="_Toc499021844"/>
      <w:bookmarkEnd w:id="9"/>
      <w:bookmarkEnd w:id="10"/>
      <w:bookmarkEnd w:id="11"/>
      <w:r>
        <w:rPr>
          <w:i w:val="0"/>
          <w:iCs/>
        </w:rPr>
        <w:t>Mise en place de l’environnement de travail</w:t>
      </w:r>
    </w:p>
    <w:p w14:paraId="4C8EF0E5" w14:textId="77777777" w:rsidR="00E164A3" w:rsidRDefault="00E164A3" w:rsidP="00E164A3"/>
    <w:p w14:paraId="22BC5902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2EAF7712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1C77C31C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3984CD48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36C42144" w14:textId="77777777" w:rsidR="00E164A3" w:rsidRPr="00E164A3" w:rsidRDefault="00E164A3" w:rsidP="00E164A3"/>
    <w:p w14:paraId="1D3D0CF0" w14:textId="77777777" w:rsidR="00A943C5" w:rsidRPr="00A943C5" w:rsidRDefault="00A943C5" w:rsidP="00A943C5"/>
    <w:p w14:paraId="4A2627DB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34D3E024" w14:textId="77777777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lastRenderedPageBreak/>
        <w:t>Description des test</w:t>
      </w:r>
      <w:bookmarkEnd w:id="12"/>
      <w:r w:rsidRPr="00791020">
        <w:rPr>
          <w:i w:val="0"/>
          <w:iCs/>
        </w:rPr>
        <w:t>s effectués</w:t>
      </w:r>
      <w:bookmarkEnd w:id="13"/>
      <w:bookmarkEnd w:id="14"/>
    </w:p>
    <w:p w14:paraId="3F4A87EA" w14:textId="77777777" w:rsidR="0049659A" w:rsidRDefault="0049659A" w:rsidP="0049659A">
      <w:pPr>
        <w:pStyle w:val="En-tte"/>
        <w:ind w:left="357"/>
        <w:rPr>
          <w:i/>
        </w:rPr>
      </w:pPr>
    </w:p>
    <w:p w14:paraId="294CF6BF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d’IceScrum au moyen de la feuille ad hoc d’</w:t>
      </w:r>
      <w:r w:rsidR="00251B89">
        <w:rPr>
          <w:b/>
          <w:bCs/>
          <w:i/>
          <w:iCs/>
          <w:color w:val="FF0000"/>
        </w:rPr>
        <w:t>IceTools</w:t>
      </w:r>
    </w:p>
    <w:p w14:paraId="08A2D5F5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15" w:name="_Toc25553322"/>
      <w:bookmarkStart w:id="16" w:name="_Toc71691026"/>
      <w:bookmarkStart w:id="17" w:name="_Toc499021845"/>
      <w:r w:rsidRPr="00791020">
        <w:rPr>
          <w:i w:val="0"/>
          <w:iCs/>
        </w:rPr>
        <w:t xml:space="preserve">Erreurs </w:t>
      </w:r>
      <w:bookmarkEnd w:id="15"/>
      <w:r w:rsidRPr="00791020">
        <w:rPr>
          <w:i w:val="0"/>
          <w:iCs/>
        </w:rPr>
        <w:t>restantes</w:t>
      </w:r>
      <w:bookmarkEnd w:id="16"/>
      <w:bookmarkEnd w:id="17"/>
      <w:r w:rsidRPr="00791020">
        <w:rPr>
          <w:i w:val="0"/>
          <w:iCs/>
        </w:rPr>
        <w:t xml:space="preserve">  </w:t>
      </w:r>
    </w:p>
    <w:p w14:paraId="69F6BFF0" w14:textId="77777777" w:rsidR="0049659A" w:rsidRDefault="0049659A" w:rsidP="0049659A">
      <w:pPr>
        <w:ind w:left="426"/>
        <w:rPr>
          <w:i/>
        </w:rPr>
      </w:pPr>
      <w:bookmarkStart w:id="18" w:name="_Toc25553323"/>
    </w:p>
    <w:p w14:paraId="3A2E5346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1E3D6C4A" w14:textId="77777777" w:rsidR="0049659A" w:rsidRPr="00791020" w:rsidRDefault="0049659A" w:rsidP="0049659A">
      <w:pPr>
        <w:ind w:left="426"/>
        <w:rPr>
          <w:i/>
        </w:rPr>
      </w:pPr>
    </w:p>
    <w:p w14:paraId="35700DC7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26CD5C4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8"/>
    </w:p>
    <w:p w14:paraId="2F5A6A49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AAC3F79" w14:textId="77777777" w:rsidR="00AD4BAF" w:rsidRDefault="00AD4BAF" w:rsidP="00AD4BAF">
      <w:pPr>
        <w:rPr>
          <w:i/>
        </w:rPr>
      </w:pPr>
    </w:p>
    <w:p w14:paraId="7D0BCD56" w14:textId="77777777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0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48D147EA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1FC0B69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9" w:name="_Toc25553328"/>
      <w:bookmarkStart w:id="20" w:name="_Toc71703263"/>
      <w:bookmarkStart w:id="21" w:name="_Toc499021847"/>
      <w:r w:rsidRPr="0049659A">
        <w:t>C</w:t>
      </w:r>
      <w:bookmarkEnd w:id="19"/>
      <w:bookmarkEnd w:id="20"/>
      <w:r w:rsidR="00684B3D">
        <w:t>onclusions</w:t>
      </w:r>
      <w:bookmarkEnd w:id="21"/>
    </w:p>
    <w:p w14:paraId="3F29D636" w14:textId="77777777" w:rsidR="00AA0785" w:rsidRDefault="00AA0785" w:rsidP="00AA0785">
      <w:pPr>
        <w:pStyle w:val="En-tte"/>
        <w:ind w:left="357"/>
      </w:pPr>
    </w:p>
    <w:p w14:paraId="430BAC29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31D872DE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57BB7D8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ECC47F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DF19BF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8F9D07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72BE33DF" w14:textId="77777777" w:rsidR="00591119" w:rsidRDefault="00591119" w:rsidP="00591119">
      <w:pPr>
        <w:rPr>
          <w:szCs w:val="14"/>
        </w:rPr>
      </w:pPr>
    </w:p>
    <w:p w14:paraId="05D8F464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6F2455E6" w14:textId="77777777" w:rsidR="00AA0785" w:rsidRDefault="00AA0785" w:rsidP="00684B3D">
      <w:pPr>
        <w:pStyle w:val="Titre1"/>
        <w:tabs>
          <w:tab w:val="num" w:pos="360"/>
        </w:tabs>
      </w:pPr>
      <w:bookmarkStart w:id="22" w:name="_Toc71703264"/>
      <w:bookmarkStart w:id="23" w:name="_Toc499021848"/>
      <w:r w:rsidRPr="0049659A">
        <w:lastRenderedPageBreak/>
        <w:t>A</w:t>
      </w:r>
      <w:bookmarkEnd w:id="22"/>
      <w:r w:rsidR="00684B3D">
        <w:t>nnexes</w:t>
      </w:r>
      <w:bookmarkEnd w:id="23"/>
    </w:p>
    <w:p w14:paraId="600053E3" w14:textId="77777777" w:rsidR="00933151" w:rsidRPr="00791020" w:rsidRDefault="00933151" w:rsidP="00933151">
      <w:pPr>
        <w:pStyle w:val="Titre2"/>
        <w:rPr>
          <w:i w:val="0"/>
          <w:iCs/>
        </w:rPr>
      </w:pPr>
      <w:r>
        <w:rPr>
          <w:i w:val="0"/>
          <w:iCs/>
        </w:rPr>
        <w:t>Manuel de référence</w:t>
      </w:r>
    </w:p>
    <w:p w14:paraId="079F04B5" w14:textId="77777777" w:rsidR="00933151" w:rsidRDefault="00933151" w:rsidP="00933151">
      <w:pPr>
        <w:ind w:left="426"/>
        <w:rPr>
          <w:rFonts w:cs="Arial"/>
          <w:iCs/>
        </w:rPr>
      </w:pPr>
    </w:p>
    <w:p w14:paraId="7A84540A" w14:textId="77777777" w:rsidR="00933151" w:rsidRPr="00E164A3" w:rsidRDefault="00933151" w:rsidP="00933151">
      <w:pPr>
        <w:ind w:left="1134" w:hanging="774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Issu de la génération automatique à partir des commentaires</w:t>
      </w:r>
    </w:p>
    <w:p w14:paraId="4198FDF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4" w:name="_Toc25553330"/>
      <w:bookmarkStart w:id="25" w:name="_Toc71703266"/>
      <w:bookmarkStart w:id="26" w:name="_Toc499021851"/>
      <w:r w:rsidRPr="00791020">
        <w:rPr>
          <w:i w:val="0"/>
          <w:iCs/>
        </w:rPr>
        <w:t xml:space="preserve">Journal de </w:t>
      </w:r>
      <w:bookmarkEnd w:id="24"/>
      <w:bookmarkEnd w:id="25"/>
      <w:r w:rsidR="009D368F">
        <w:rPr>
          <w:i w:val="0"/>
          <w:iCs/>
        </w:rPr>
        <w:t>travail</w:t>
      </w:r>
      <w:bookmarkEnd w:id="26"/>
    </w:p>
    <w:p w14:paraId="2554C494" w14:textId="77777777" w:rsidR="00AA0785" w:rsidRDefault="00AA0785" w:rsidP="00AA0785"/>
    <w:sectPr w:rsidR="00AA0785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64196" w14:textId="77777777" w:rsidR="007D3297" w:rsidRDefault="007D3297">
      <w:r>
        <w:separator/>
      </w:r>
    </w:p>
  </w:endnote>
  <w:endnote w:type="continuationSeparator" w:id="0">
    <w:p w14:paraId="18D4F412" w14:textId="77777777" w:rsidR="007D3297" w:rsidRDefault="007D3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ABE41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933151">
      <w:rPr>
        <w:rStyle w:val="Numrodepage"/>
        <w:noProof/>
        <w:sz w:val="16"/>
        <w:szCs w:val="16"/>
      </w:rPr>
      <w:t>2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322D4" w14:textId="77777777" w:rsidR="007D3297" w:rsidRDefault="007D3297">
      <w:r>
        <w:separator/>
      </w:r>
    </w:p>
  </w:footnote>
  <w:footnote w:type="continuationSeparator" w:id="0">
    <w:p w14:paraId="26585DC8" w14:textId="77777777" w:rsidR="007D3297" w:rsidRDefault="007D3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0AD9A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020F58B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B788E11" w14:textId="77777777" w:rsidR="00F53ED8" w:rsidRPr="00B673BB" w:rsidRDefault="00F53ED8">
    <w:pPr>
      <w:pStyle w:val="En-tte"/>
      <w:rPr>
        <w:sz w:val="16"/>
        <w:szCs w:val="16"/>
      </w:rPr>
    </w:pPr>
  </w:p>
  <w:p w14:paraId="3AEF0156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2528203">
    <w:abstractNumId w:val="14"/>
  </w:num>
  <w:num w:numId="2" w16cid:durableId="468670104">
    <w:abstractNumId w:val="0"/>
  </w:num>
  <w:num w:numId="3" w16cid:durableId="198977970">
    <w:abstractNumId w:val="3"/>
  </w:num>
  <w:num w:numId="4" w16cid:durableId="465045324">
    <w:abstractNumId w:val="12"/>
  </w:num>
  <w:num w:numId="5" w16cid:durableId="1983733251">
    <w:abstractNumId w:val="9"/>
  </w:num>
  <w:num w:numId="6" w16cid:durableId="222907634">
    <w:abstractNumId w:val="4"/>
  </w:num>
  <w:num w:numId="7" w16cid:durableId="2091073843">
    <w:abstractNumId w:val="10"/>
  </w:num>
  <w:num w:numId="8" w16cid:durableId="926428605">
    <w:abstractNumId w:val="15"/>
  </w:num>
  <w:num w:numId="9" w16cid:durableId="1903787645">
    <w:abstractNumId w:val="2"/>
  </w:num>
  <w:num w:numId="10" w16cid:durableId="865406185">
    <w:abstractNumId w:val="6"/>
  </w:num>
  <w:num w:numId="11" w16cid:durableId="854156087">
    <w:abstractNumId w:val="8"/>
  </w:num>
  <w:num w:numId="12" w16cid:durableId="863059328">
    <w:abstractNumId w:val="7"/>
  </w:num>
  <w:num w:numId="13" w16cid:durableId="43069990">
    <w:abstractNumId w:val="11"/>
  </w:num>
  <w:num w:numId="14" w16cid:durableId="449132124">
    <w:abstractNumId w:val="13"/>
  </w:num>
  <w:num w:numId="15" w16cid:durableId="1881629557">
    <w:abstractNumId w:val="5"/>
  </w:num>
  <w:num w:numId="16" w16cid:durableId="2144807799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79"/>
    <w:rsid w:val="00063EDD"/>
    <w:rsid w:val="000D0236"/>
    <w:rsid w:val="001179DE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45601"/>
    <w:rsid w:val="00251B89"/>
    <w:rsid w:val="00265744"/>
    <w:rsid w:val="00281546"/>
    <w:rsid w:val="002C4C01"/>
    <w:rsid w:val="002F39FF"/>
    <w:rsid w:val="003144D2"/>
    <w:rsid w:val="00356E13"/>
    <w:rsid w:val="00360243"/>
    <w:rsid w:val="00371ECE"/>
    <w:rsid w:val="00377F2F"/>
    <w:rsid w:val="003A0F9C"/>
    <w:rsid w:val="003D71F1"/>
    <w:rsid w:val="003F2179"/>
    <w:rsid w:val="003F41A8"/>
    <w:rsid w:val="004379D0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64739"/>
    <w:rsid w:val="00664A79"/>
    <w:rsid w:val="00684B3D"/>
    <w:rsid w:val="006A1EEC"/>
    <w:rsid w:val="006E2C58"/>
    <w:rsid w:val="00720330"/>
    <w:rsid w:val="007467C6"/>
    <w:rsid w:val="00791020"/>
    <w:rsid w:val="007C1E07"/>
    <w:rsid w:val="007C53D3"/>
    <w:rsid w:val="007C68B3"/>
    <w:rsid w:val="007D3297"/>
    <w:rsid w:val="0083170D"/>
    <w:rsid w:val="0083453E"/>
    <w:rsid w:val="0087485B"/>
    <w:rsid w:val="008A4BBD"/>
    <w:rsid w:val="008D7200"/>
    <w:rsid w:val="00917DA5"/>
    <w:rsid w:val="00933151"/>
    <w:rsid w:val="009927FC"/>
    <w:rsid w:val="009D368F"/>
    <w:rsid w:val="00A943C5"/>
    <w:rsid w:val="00AA0785"/>
    <w:rsid w:val="00AA3411"/>
    <w:rsid w:val="00AD4BAF"/>
    <w:rsid w:val="00AE470C"/>
    <w:rsid w:val="00B263B7"/>
    <w:rsid w:val="00B31079"/>
    <w:rsid w:val="00B35D46"/>
    <w:rsid w:val="00B673BB"/>
    <w:rsid w:val="00BC1902"/>
    <w:rsid w:val="00BC3352"/>
    <w:rsid w:val="00C315ED"/>
    <w:rsid w:val="00C505B1"/>
    <w:rsid w:val="00C930E9"/>
    <w:rsid w:val="00CB3227"/>
    <w:rsid w:val="00D14A10"/>
    <w:rsid w:val="00D46C1D"/>
    <w:rsid w:val="00D97582"/>
    <w:rsid w:val="00DA4CCB"/>
    <w:rsid w:val="00DB4900"/>
    <w:rsid w:val="00DB6B0C"/>
    <w:rsid w:val="00E10C21"/>
    <w:rsid w:val="00E12330"/>
    <w:rsid w:val="00E164A3"/>
    <w:rsid w:val="00E63311"/>
    <w:rsid w:val="00EE4813"/>
    <w:rsid w:val="00F4663F"/>
    <w:rsid w:val="00F53ED8"/>
    <w:rsid w:val="00FB57D9"/>
    <w:rsid w:val="00FD3342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AC2469B"/>
  <w15:chartTrackingRefBased/>
  <w15:docId w15:val="{E0170347-BC31-4B3E-846C-02D166A6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premaccess.com/qu-est-ce-que-dette-technique-comment-la-maitris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42oio\Downloads\CanevasDossierDeProjet%20(2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fa3612-053e-497a-ae76-8a76877f5e22" xsi:nil="true"/>
    <lcf76f155ced4ddcb4097134ff3c332f xmlns="b5cf4370-ac38-4b9e-9836-ef6f5df64f2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1" ma:contentTypeDescription="Crée un document." ma:contentTypeScope="" ma:versionID="0de33a34aa8934241a92d815be952b03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8468e718e17ddb77568e1238d457d43f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2abd92-3c6d-4240-9d75-967015e504c2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eefa3612-053e-497a-ae76-8a76877f5e22"/>
    <ds:schemaRef ds:uri="b5cf4370-ac38-4b9e-9836-ef6f5df64f24"/>
  </ds:schemaRefs>
</ds:datastoreItem>
</file>

<file path=customXml/itemProps3.xml><?xml version="1.0" encoding="utf-8"?>
<ds:datastoreItem xmlns:ds="http://schemas.openxmlformats.org/officeDocument/2006/customXml" ds:itemID="{452F434D-1870-4DF3-AED5-C505CC9FD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CanevasDossierDeProjet (2)</Template>
  <TotalTime>14</TotalTime>
  <Pages>7</Pages>
  <Words>1162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Nicola Golaz</dc:creator>
  <cp:keywords/>
  <dc:description/>
  <cp:lastModifiedBy>Nicola Golaz</cp:lastModifiedBy>
  <cp:revision>3</cp:revision>
  <cp:lastPrinted>2004-09-01T12:58:00Z</cp:lastPrinted>
  <dcterms:created xsi:type="dcterms:W3CDTF">2024-09-04T14:05:00Z</dcterms:created>
  <dcterms:modified xsi:type="dcterms:W3CDTF">2024-09-04T14:21:00Z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  <property fmtid="{D5CDD505-2E9C-101B-9397-08002B2CF9AE}" pid="3" name="MediaServiceImageTags">
    <vt:lpwstr/>
  </property>
</Properties>
</file>