
<file path=[Content_Types].xml><?xml version="1.0" encoding="utf-8"?>
<Types xmlns="http://schemas.openxmlformats.org/package/2006/content-types">
  <Default Extension="bin" ContentType="image/unknown"/>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232BFE" w:rsidR="00E074D0" w:rsidRDefault="00232BFE" w14:paraId="3F4BE304" w14:textId="77777777">
      <w:pPr>
        <w:spacing w:before="3600" w:after="240"/>
        <w:jc w:val="center"/>
        <w:rPr>
          <w:rFonts w:ascii="Calibri" w:hAnsi="Calibri" w:cs="Calibri"/>
        </w:rPr>
      </w:pPr>
      <w:r w:rsidRPr="16B647C9" w:rsidR="00232BFE">
        <w:rPr>
          <w:rFonts w:ascii="Calibri" w:hAnsi="Calibri" w:cs="Calibri"/>
          <w:b w:val="1"/>
          <w:bCs w:val="1"/>
          <w:sz w:val="48"/>
          <w:szCs w:val="48"/>
        </w:rPr>
        <w:t>Cost vs. Budget Analysis</w:t>
      </w:r>
    </w:p>
    <w:p w:rsidR="15323C16" w:rsidP="16B647C9" w:rsidRDefault="15323C16" w14:paraId="1B500026" w14:textId="5B7D61AA">
      <w:pPr>
        <w:spacing w:after="60"/>
        <w:jc w:val="center"/>
        <w:rPr>
          <w:rFonts w:ascii="Calibri" w:hAnsi="Calibri" w:eastAsia="Calibri" w:cs="Calibri"/>
          <w:b w:val="0"/>
          <w:bCs w:val="0"/>
          <w:i w:val="0"/>
          <w:iCs w:val="0"/>
          <w:caps w:val="0"/>
          <w:smallCaps w:val="0"/>
          <w:noProof w:val="0"/>
          <w:color w:val="000000" w:themeColor="text1" w:themeTint="FF" w:themeShade="FF"/>
          <w:sz w:val="24"/>
          <w:szCs w:val="24"/>
          <w:lang w:val="en-US"/>
        </w:rPr>
      </w:pPr>
      <w:r w:rsidRPr="16B647C9" w:rsidR="15323C16">
        <w:rPr>
          <w:rFonts w:ascii="Calibri" w:hAnsi="Calibri" w:eastAsia="Calibri" w:cs="Calibri"/>
          <w:b w:val="1"/>
          <w:bCs w:val="1"/>
          <w:i w:val="0"/>
          <w:iCs w:val="0"/>
          <w:caps w:val="0"/>
          <w:smallCaps w:val="0"/>
          <w:noProof w:val="0"/>
          <w:color w:val="000000" w:themeColor="text1" w:themeTint="FF" w:themeShade="FF"/>
          <w:sz w:val="24"/>
          <w:szCs w:val="24"/>
          <w:lang w:val="en-US"/>
        </w:rPr>
        <w:t xml:space="preserve">Project Name: </w:t>
      </w:r>
      <w:r w:rsidRPr="16B647C9" w:rsidR="15323C16">
        <w:rPr>
          <w:rFonts w:ascii="Calibri" w:hAnsi="Calibri" w:eastAsia="Calibri" w:cs="Calibri"/>
          <w:b w:val="0"/>
          <w:bCs w:val="0"/>
          <w:i w:val="0"/>
          <w:iCs w:val="0"/>
          <w:caps w:val="0"/>
          <w:smallCaps w:val="0"/>
          <w:noProof w:val="0"/>
          <w:color w:val="000000" w:themeColor="text1" w:themeTint="FF" w:themeShade="FF"/>
          <w:sz w:val="24"/>
          <w:szCs w:val="24"/>
          <w:lang w:val="en-US"/>
        </w:rPr>
        <w:t>Cephalometric Landmark Detection using Deep Learning</w:t>
      </w:r>
    </w:p>
    <w:p w:rsidR="15323C16" w:rsidP="16B647C9" w:rsidRDefault="15323C16" w14:paraId="3CDBF5F4" w14:textId="3DA70DAE">
      <w:pPr>
        <w:spacing w:after="60"/>
        <w:jc w:val="center"/>
        <w:rPr>
          <w:rFonts w:ascii="Calibri" w:hAnsi="Calibri" w:eastAsia="Calibri" w:cs="Calibri"/>
          <w:b w:val="0"/>
          <w:bCs w:val="0"/>
          <w:i w:val="0"/>
          <w:iCs w:val="0"/>
          <w:caps w:val="0"/>
          <w:smallCaps w:val="0"/>
          <w:noProof w:val="0"/>
          <w:color w:val="000000" w:themeColor="text1" w:themeTint="FF" w:themeShade="FF"/>
          <w:sz w:val="24"/>
          <w:szCs w:val="24"/>
          <w:lang w:val="en-US"/>
        </w:rPr>
      </w:pPr>
      <w:r w:rsidRPr="16B647C9" w:rsidR="15323C16">
        <w:rPr>
          <w:rFonts w:ascii="Calibri" w:hAnsi="Calibri" w:eastAsia="Calibri" w:cs="Calibri"/>
          <w:b w:val="1"/>
          <w:bCs w:val="1"/>
          <w:i w:val="0"/>
          <w:iCs w:val="0"/>
          <w:caps w:val="0"/>
          <w:smallCaps w:val="0"/>
          <w:noProof w:val="0"/>
          <w:color w:val="000000" w:themeColor="text1" w:themeTint="FF" w:themeShade="FF"/>
          <w:sz w:val="24"/>
          <w:szCs w:val="24"/>
          <w:lang w:val="en-US"/>
        </w:rPr>
        <w:t xml:space="preserve">Institution: </w:t>
      </w:r>
      <w:r w:rsidRPr="16B647C9" w:rsidR="15323C16">
        <w:rPr>
          <w:rFonts w:ascii="Calibri" w:hAnsi="Calibri" w:eastAsia="Calibri" w:cs="Calibri"/>
          <w:b w:val="0"/>
          <w:bCs w:val="0"/>
          <w:i w:val="0"/>
          <w:iCs w:val="0"/>
          <w:caps w:val="0"/>
          <w:smallCaps w:val="0"/>
          <w:noProof w:val="0"/>
          <w:color w:val="000000" w:themeColor="text1" w:themeTint="FF" w:themeShade="FF"/>
          <w:sz w:val="24"/>
          <w:szCs w:val="24"/>
          <w:lang w:val="en-US"/>
        </w:rPr>
        <w:t>Breda University of Applied Sciences</w:t>
      </w:r>
    </w:p>
    <w:p w:rsidR="15323C16" w:rsidP="16B647C9" w:rsidRDefault="15323C16" w14:paraId="6ED2D967" w14:textId="72ED6994">
      <w:pPr>
        <w:spacing w:after="60"/>
        <w:jc w:val="center"/>
        <w:rPr>
          <w:rFonts w:ascii="Calibri" w:hAnsi="Calibri" w:eastAsia="Calibri" w:cs="Calibri"/>
          <w:b w:val="0"/>
          <w:bCs w:val="0"/>
          <w:i w:val="0"/>
          <w:iCs w:val="0"/>
          <w:caps w:val="0"/>
          <w:smallCaps w:val="0"/>
          <w:noProof w:val="0"/>
          <w:color w:val="000000" w:themeColor="text1" w:themeTint="FF" w:themeShade="FF"/>
          <w:sz w:val="24"/>
          <w:szCs w:val="24"/>
          <w:lang w:val="en-US"/>
        </w:rPr>
      </w:pPr>
      <w:r w:rsidRPr="16B647C9" w:rsidR="15323C16">
        <w:rPr>
          <w:rFonts w:ascii="Calibri" w:hAnsi="Calibri" w:eastAsia="Calibri" w:cs="Calibri"/>
          <w:b w:val="1"/>
          <w:bCs w:val="1"/>
          <w:i w:val="0"/>
          <w:iCs w:val="0"/>
          <w:caps w:val="0"/>
          <w:smallCaps w:val="0"/>
          <w:noProof w:val="0"/>
          <w:color w:val="000000" w:themeColor="text1" w:themeTint="FF" w:themeShade="FF"/>
          <w:sz w:val="24"/>
          <w:szCs w:val="24"/>
          <w:lang w:val="en-US"/>
        </w:rPr>
        <w:t xml:space="preserve">Project Duration: </w:t>
      </w:r>
      <w:r w:rsidRPr="16B647C9" w:rsidR="15323C16">
        <w:rPr>
          <w:rFonts w:ascii="Calibri" w:hAnsi="Calibri" w:eastAsia="Calibri" w:cs="Calibri"/>
          <w:b w:val="0"/>
          <w:bCs w:val="0"/>
          <w:i w:val="0"/>
          <w:iCs w:val="0"/>
          <w:caps w:val="0"/>
          <w:smallCaps w:val="0"/>
          <w:noProof w:val="0"/>
          <w:color w:val="000000" w:themeColor="text1" w:themeTint="FF" w:themeShade="FF"/>
          <w:sz w:val="24"/>
          <w:szCs w:val="24"/>
          <w:lang w:val="en-US"/>
        </w:rPr>
        <w:t>September 2025 - January 2026</w:t>
      </w:r>
    </w:p>
    <w:p w:rsidR="15323C16" w:rsidP="16B647C9" w:rsidRDefault="15323C16" w14:paraId="293D08C0" w14:textId="58A6EF2E">
      <w:pPr>
        <w:spacing w:after="240"/>
        <w:jc w:val="center"/>
        <w:rPr>
          <w:rFonts w:ascii="Calibri" w:hAnsi="Calibri" w:eastAsia="Calibri" w:cs="Calibri"/>
          <w:b w:val="0"/>
          <w:bCs w:val="0"/>
          <w:i w:val="0"/>
          <w:iCs w:val="0"/>
          <w:caps w:val="0"/>
          <w:smallCaps w:val="0"/>
          <w:noProof w:val="0"/>
          <w:color w:val="000000" w:themeColor="text1" w:themeTint="FF" w:themeShade="FF"/>
          <w:sz w:val="24"/>
          <w:szCs w:val="24"/>
          <w:lang w:val="en-US"/>
        </w:rPr>
      </w:pPr>
      <w:r w:rsidRPr="16B647C9" w:rsidR="15323C16">
        <w:rPr>
          <w:rFonts w:ascii="Calibri" w:hAnsi="Calibri" w:eastAsia="Calibri" w:cs="Calibri"/>
          <w:b w:val="1"/>
          <w:bCs w:val="1"/>
          <w:i w:val="0"/>
          <w:iCs w:val="0"/>
          <w:caps w:val="0"/>
          <w:smallCaps w:val="0"/>
          <w:noProof w:val="0"/>
          <w:color w:val="000000" w:themeColor="text1" w:themeTint="FF" w:themeShade="FF"/>
          <w:sz w:val="24"/>
          <w:szCs w:val="24"/>
          <w:lang w:val="en-US"/>
        </w:rPr>
        <w:t xml:space="preserve">Version: </w:t>
      </w:r>
      <w:r w:rsidRPr="16B647C9" w:rsidR="15323C16">
        <w:rPr>
          <w:rFonts w:ascii="Calibri" w:hAnsi="Calibri" w:eastAsia="Calibri" w:cs="Calibri"/>
          <w:b w:val="0"/>
          <w:bCs w:val="0"/>
          <w:i w:val="0"/>
          <w:iCs w:val="0"/>
          <w:caps w:val="0"/>
          <w:smallCaps w:val="0"/>
          <w:noProof w:val="0"/>
          <w:color w:val="000000" w:themeColor="text1" w:themeTint="FF" w:themeShade="FF"/>
          <w:sz w:val="24"/>
          <w:szCs w:val="24"/>
          <w:lang w:val="en-US"/>
        </w:rPr>
        <w:t>v1</w:t>
      </w:r>
    </w:p>
    <w:p w:rsidR="16B647C9" w:rsidP="16B647C9" w:rsidRDefault="16B647C9" w14:paraId="11D1A9B6" w14:textId="4E459822">
      <w:pPr>
        <w:spacing w:after="480"/>
        <w:jc w:val="center"/>
        <w:rPr>
          <w:rFonts w:ascii="Calibri" w:hAnsi="Calibri" w:cs="Calibri"/>
        </w:rPr>
      </w:pPr>
    </w:p>
    <w:p w:rsidRPr="00232BFE" w:rsidR="00E074D0" w:rsidRDefault="00232BFE" w14:paraId="3FAB49DE" w14:textId="77777777">
      <w:pPr>
        <w:rPr>
          <w:rFonts w:ascii="Calibri" w:hAnsi="Calibri" w:cs="Calibri"/>
        </w:rPr>
      </w:pPr>
      <w:r w:rsidRPr="00232BFE">
        <w:rPr>
          <w:rFonts w:ascii="Calibri" w:hAnsi="Calibri" w:cs="Calibri"/>
        </w:rPr>
        <w:br w:type="page"/>
      </w:r>
    </w:p>
    <w:p w:rsidRPr="00232BFE" w:rsidR="00E074D0" w:rsidRDefault="00232BFE" w14:paraId="293D97F3" w14:textId="77777777">
      <w:pPr>
        <w:pStyle w:val="Heading1"/>
        <w:rPr>
          <w:rFonts w:ascii="Calibri" w:hAnsi="Calibri" w:cs="Calibri"/>
        </w:rPr>
      </w:pPr>
      <w:r w:rsidRPr="00232BFE">
        <w:rPr>
          <w:rFonts w:ascii="Calibri" w:hAnsi="Calibri" w:cs="Calibri"/>
        </w:rPr>
        <w:t>Budget Allocation</w:t>
      </w:r>
    </w:p>
    <w:p w:rsidRPr="00232BFE" w:rsidR="00E074D0" w:rsidRDefault="00232BFE" w14:paraId="3AFB1800" w14:textId="77777777">
      <w:pPr>
        <w:spacing w:after="120"/>
        <w:rPr>
          <w:rFonts w:ascii="Calibri" w:hAnsi="Calibri" w:cs="Calibri"/>
        </w:rPr>
      </w:pPr>
      <w:r w:rsidRPr="00232BFE">
        <w:rPr>
          <w:rFonts w:ascii="Calibri" w:hAnsi="Calibri" w:cs="Calibri"/>
        </w:rPr>
        <w:t xml:space="preserve">According to industry reports, cloud-based machine learning services for academic research prototypes typically operate on minimal budgets unless externally sponsored. For small-scale deployments and proof-of-concept systems, monthly cloud costs can range from $5 to $50, with serverless </w:t>
      </w:r>
      <w:proofErr w:type="gramStart"/>
      <w:r w:rsidRPr="00232BFE">
        <w:rPr>
          <w:rFonts w:ascii="Calibri" w:hAnsi="Calibri" w:cs="Calibri"/>
        </w:rPr>
        <w:t>architectures</w:t>
      </w:r>
      <w:proofErr w:type="gramEnd"/>
      <w:r w:rsidRPr="00232BFE">
        <w:rPr>
          <w:rFonts w:ascii="Calibri" w:hAnsi="Calibri" w:cs="Calibri"/>
        </w:rPr>
        <w:t xml:space="preserve"> offering the most cost-effective solutions (Google Cloud, 2025a; Verma et al., 2021).</w:t>
      </w:r>
    </w:p>
    <w:p w:rsidRPr="00232BFE" w:rsidR="00E074D0" w:rsidRDefault="00232BFE" w14:paraId="4DD47FDB" w14:textId="77777777">
      <w:pPr>
        <w:spacing w:after="240"/>
        <w:rPr>
          <w:rFonts w:ascii="Calibri" w:hAnsi="Calibri" w:cs="Calibri"/>
        </w:rPr>
      </w:pPr>
      <w:r w:rsidRPr="00232BFE">
        <w:rPr>
          <w:rFonts w:ascii="Calibri" w:hAnsi="Calibri" w:cs="Calibri"/>
        </w:rPr>
        <w:t>To ensure the sustainability and scalability of the cephalometric landmark detection system within academic constraints, a detailed cost allocation plan was developed. The proposed monthly budget totals $5.00, reflecting the realities of serverless deployment and structured to leverage Google Cloud Platform's generous free tier allocations while maintaining production-grade capabilities.</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80" w:type="dxa"/>
          <w:bottom w:w="100" w:type="dxa"/>
          <w:right w:w="180" w:type="dxa"/>
        </w:tblCellMar>
        <w:tblLook w:val="04A0" w:firstRow="1" w:lastRow="0" w:firstColumn="1" w:lastColumn="0" w:noHBand="0" w:noVBand="1"/>
      </w:tblPr>
      <w:tblGrid>
        <w:gridCol w:w="5998"/>
        <w:gridCol w:w="3026"/>
      </w:tblGrid>
      <w:tr w:rsidRPr="00232BFE" w:rsidR="00E074D0" w14:paraId="1DEDDC36" w14:textId="77777777">
        <w:trPr>
          <w:tblHeader/>
        </w:trPr>
        <w:tc>
          <w:tcPr>
            <w:tcW w:w="6240" w:type="dxa"/>
            <w:tcBorders>
              <w:top w:val="single" w:color="000000" w:sz="1" w:space="0"/>
              <w:left w:val="single" w:color="000000" w:sz="1" w:space="0"/>
              <w:bottom w:val="single" w:color="000000" w:sz="1" w:space="0"/>
              <w:right w:val="single" w:color="000000" w:sz="1" w:space="0"/>
            </w:tcBorders>
            <w:shd w:val="clear" w:color="auto" w:fill="D3D3D3"/>
          </w:tcPr>
          <w:p w:rsidRPr="00232BFE" w:rsidR="00E074D0" w:rsidRDefault="00232BFE" w14:paraId="6C39D5D0" w14:textId="77777777">
            <w:pPr>
              <w:jc w:val="center"/>
              <w:rPr>
                <w:rFonts w:ascii="Calibri" w:hAnsi="Calibri" w:cs="Calibri"/>
              </w:rPr>
            </w:pPr>
            <w:r w:rsidRPr="00232BFE">
              <w:rPr>
                <w:rFonts w:ascii="Calibri" w:hAnsi="Calibri" w:cs="Calibri"/>
                <w:b/>
                <w:bCs/>
              </w:rPr>
              <w:t>Category</w:t>
            </w:r>
          </w:p>
        </w:tc>
        <w:tc>
          <w:tcPr>
            <w:tcW w:w="3120" w:type="dxa"/>
            <w:tcBorders>
              <w:top w:val="single" w:color="000000" w:sz="1" w:space="0"/>
              <w:left w:val="single" w:color="000000" w:sz="1" w:space="0"/>
              <w:bottom w:val="single" w:color="000000" w:sz="1" w:space="0"/>
              <w:right w:val="single" w:color="000000" w:sz="1" w:space="0"/>
            </w:tcBorders>
            <w:shd w:val="clear" w:color="auto" w:fill="D3D3D3"/>
          </w:tcPr>
          <w:p w:rsidRPr="00232BFE" w:rsidR="00E074D0" w:rsidRDefault="00232BFE" w14:paraId="01CC83ED" w14:textId="77777777">
            <w:pPr>
              <w:jc w:val="center"/>
              <w:rPr>
                <w:rFonts w:ascii="Calibri" w:hAnsi="Calibri" w:cs="Calibri"/>
              </w:rPr>
            </w:pPr>
            <w:r w:rsidRPr="00232BFE">
              <w:rPr>
                <w:rFonts w:ascii="Calibri" w:hAnsi="Calibri" w:cs="Calibri"/>
                <w:b/>
                <w:bCs/>
              </w:rPr>
              <w:t>Allocated Budget ($)</w:t>
            </w:r>
          </w:p>
        </w:tc>
      </w:tr>
      <w:tr w:rsidRPr="00232BFE" w:rsidR="00E074D0" w14:paraId="381199AC" w14:textId="77777777">
        <w:tc>
          <w:tcPr>
            <w:tcW w:w="6240" w:type="dxa"/>
            <w:tcBorders>
              <w:top w:val="single" w:color="000000" w:sz="1" w:space="0"/>
              <w:left w:val="single" w:color="000000" w:sz="1" w:space="0"/>
              <w:bottom w:val="single" w:color="000000" w:sz="1" w:space="0"/>
              <w:right w:val="single" w:color="000000" w:sz="1" w:space="0"/>
            </w:tcBorders>
          </w:tcPr>
          <w:p w:rsidRPr="00232BFE" w:rsidR="00E074D0" w:rsidRDefault="00232BFE" w14:paraId="4925D78A" w14:textId="77777777">
            <w:pPr>
              <w:rPr>
                <w:rFonts w:ascii="Calibri" w:hAnsi="Calibri" w:cs="Calibri"/>
              </w:rPr>
            </w:pPr>
            <w:r w:rsidRPr="00232BFE">
              <w:rPr>
                <w:rFonts w:ascii="Calibri" w:hAnsi="Calibri" w:cs="Calibri"/>
              </w:rPr>
              <w:t>Storage (model artifacts, inference data)</w:t>
            </w:r>
          </w:p>
        </w:tc>
        <w:tc>
          <w:tcPr>
            <w:tcW w:w="3120" w:type="dxa"/>
            <w:tcBorders>
              <w:top w:val="single" w:color="000000" w:sz="1" w:space="0"/>
              <w:left w:val="single" w:color="000000" w:sz="1" w:space="0"/>
              <w:bottom w:val="single" w:color="000000" w:sz="1" w:space="0"/>
              <w:right w:val="single" w:color="000000" w:sz="1" w:space="0"/>
            </w:tcBorders>
          </w:tcPr>
          <w:p w:rsidRPr="00232BFE" w:rsidR="00E074D0" w:rsidRDefault="00232BFE" w14:paraId="4BCAA465" w14:textId="77777777">
            <w:pPr>
              <w:jc w:val="center"/>
              <w:rPr>
                <w:rFonts w:ascii="Calibri" w:hAnsi="Calibri" w:cs="Calibri"/>
              </w:rPr>
            </w:pPr>
            <w:r w:rsidRPr="00232BFE">
              <w:rPr>
                <w:rFonts w:ascii="Calibri" w:hAnsi="Calibri" w:cs="Calibri"/>
              </w:rPr>
              <w:t>$1.00</w:t>
            </w:r>
          </w:p>
        </w:tc>
      </w:tr>
      <w:tr w:rsidRPr="00232BFE" w:rsidR="00E074D0" w14:paraId="39E586FF" w14:textId="77777777">
        <w:tc>
          <w:tcPr>
            <w:tcW w:w="6240" w:type="dxa"/>
            <w:tcBorders>
              <w:top w:val="single" w:color="000000" w:sz="1" w:space="0"/>
              <w:left w:val="single" w:color="000000" w:sz="1" w:space="0"/>
              <w:bottom w:val="single" w:color="000000" w:sz="1" w:space="0"/>
              <w:right w:val="single" w:color="000000" w:sz="1" w:space="0"/>
            </w:tcBorders>
          </w:tcPr>
          <w:p w:rsidRPr="00232BFE" w:rsidR="00E074D0" w:rsidRDefault="00232BFE" w14:paraId="1641334E" w14:textId="77777777">
            <w:pPr>
              <w:rPr>
                <w:rFonts w:ascii="Calibri" w:hAnsi="Calibri" w:cs="Calibri"/>
              </w:rPr>
            </w:pPr>
            <w:r w:rsidRPr="00232BFE">
              <w:rPr>
                <w:rFonts w:ascii="Calibri" w:hAnsi="Calibri" w:cs="Calibri"/>
              </w:rPr>
              <w:t>Compute (frontend, backend, retraining)</w:t>
            </w:r>
          </w:p>
        </w:tc>
        <w:tc>
          <w:tcPr>
            <w:tcW w:w="3120" w:type="dxa"/>
            <w:tcBorders>
              <w:top w:val="single" w:color="000000" w:sz="1" w:space="0"/>
              <w:left w:val="single" w:color="000000" w:sz="1" w:space="0"/>
              <w:bottom w:val="single" w:color="000000" w:sz="1" w:space="0"/>
              <w:right w:val="single" w:color="000000" w:sz="1" w:space="0"/>
            </w:tcBorders>
          </w:tcPr>
          <w:p w:rsidRPr="00232BFE" w:rsidR="00E074D0" w:rsidRDefault="00232BFE" w14:paraId="5E59E651" w14:textId="77777777">
            <w:pPr>
              <w:jc w:val="center"/>
              <w:rPr>
                <w:rFonts w:ascii="Calibri" w:hAnsi="Calibri" w:cs="Calibri"/>
              </w:rPr>
            </w:pPr>
            <w:r w:rsidRPr="00232BFE">
              <w:rPr>
                <w:rFonts w:ascii="Calibri" w:hAnsi="Calibri" w:cs="Calibri"/>
              </w:rPr>
              <w:t>$0.00</w:t>
            </w:r>
          </w:p>
        </w:tc>
      </w:tr>
      <w:tr w:rsidRPr="00232BFE" w:rsidR="00E074D0" w14:paraId="09843860" w14:textId="77777777">
        <w:tc>
          <w:tcPr>
            <w:tcW w:w="6240" w:type="dxa"/>
            <w:tcBorders>
              <w:top w:val="single" w:color="000000" w:sz="1" w:space="0"/>
              <w:left w:val="single" w:color="000000" w:sz="1" w:space="0"/>
              <w:bottom w:val="single" w:color="000000" w:sz="1" w:space="0"/>
              <w:right w:val="single" w:color="000000" w:sz="1" w:space="0"/>
            </w:tcBorders>
          </w:tcPr>
          <w:p w:rsidRPr="00232BFE" w:rsidR="00E074D0" w:rsidRDefault="00232BFE" w14:paraId="3578A8BF" w14:textId="77777777">
            <w:pPr>
              <w:rPr>
                <w:rFonts w:ascii="Calibri" w:hAnsi="Calibri" w:cs="Calibri"/>
              </w:rPr>
            </w:pPr>
            <w:r w:rsidRPr="00232BFE">
              <w:rPr>
                <w:rFonts w:ascii="Calibri" w:hAnsi="Calibri" w:cs="Calibri"/>
              </w:rPr>
              <w:t>Contingency buffer (~80%)</w:t>
            </w:r>
          </w:p>
        </w:tc>
        <w:tc>
          <w:tcPr>
            <w:tcW w:w="3120" w:type="dxa"/>
            <w:tcBorders>
              <w:top w:val="single" w:color="000000" w:sz="1" w:space="0"/>
              <w:left w:val="single" w:color="000000" w:sz="1" w:space="0"/>
              <w:bottom w:val="single" w:color="000000" w:sz="1" w:space="0"/>
              <w:right w:val="single" w:color="000000" w:sz="1" w:space="0"/>
            </w:tcBorders>
          </w:tcPr>
          <w:p w:rsidRPr="00232BFE" w:rsidR="00E074D0" w:rsidRDefault="00232BFE" w14:paraId="70EE857E" w14:textId="77777777">
            <w:pPr>
              <w:jc w:val="center"/>
              <w:rPr>
                <w:rFonts w:ascii="Calibri" w:hAnsi="Calibri" w:cs="Calibri"/>
              </w:rPr>
            </w:pPr>
            <w:r w:rsidRPr="00232BFE">
              <w:rPr>
                <w:rFonts w:ascii="Calibri" w:hAnsi="Calibri" w:cs="Calibri"/>
              </w:rPr>
              <w:t>$4.00</w:t>
            </w:r>
          </w:p>
        </w:tc>
      </w:tr>
      <w:tr w:rsidRPr="00232BFE" w:rsidR="00E074D0" w14:paraId="656082F9" w14:textId="77777777">
        <w:tc>
          <w:tcPr>
            <w:tcW w:w="6240" w:type="dxa"/>
            <w:tcBorders>
              <w:top w:val="single" w:color="000000" w:sz="1" w:space="0"/>
              <w:left w:val="single" w:color="000000" w:sz="1" w:space="0"/>
              <w:bottom w:val="single" w:color="000000" w:sz="1" w:space="0"/>
              <w:right w:val="single" w:color="000000" w:sz="1" w:space="0"/>
            </w:tcBorders>
            <w:shd w:val="clear" w:color="auto" w:fill="F0F0F0"/>
          </w:tcPr>
          <w:p w:rsidRPr="00232BFE" w:rsidR="00E074D0" w:rsidRDefault="00232BFE" w14:paraId="30736942" w14:textId="77777777">
            <w:pPr>
              <w:rPr>
                <w:rFonts w:ascii="Calibri" w:hAnsi="Calibri" w:cs="Calibri"/>
              </w:rPr>
            </w:pPr>
            <w:r w:rsidRPr="00232BFE">
              <w:rPr>
                <w:rFonts w:ascii="Calibri" w:hAnsi="Calibri" w:cs="Calibri"/>
                <w:b/>
                <w:bCs/>
              </w:rPr>
              <w:t>Total Monthly Budget</w:t>
            </w:r>
          </w:p>
        </w:tc>
        <w:tc>
          <w:tcPr>
            <w:tcW w:w="3120" w:type="dxa"/>
            <w:tcBorders>
              <w:top w:val="single" w:color="000000" w:sz="1" w:space="0"/>
              <w:left w:val="single" w:color="000000" w:sz="1" w:space="0"/>
              <w:bottom w:val="single" w:color="000000" w:sz="1" w:space="0"/>
              <w:right w:val="single" w:color="000000" w:sz="1" w:space="0"/>
            </w:tcBorders>
            <w:shd w:val="clear" w:color="auto" w:fill="F0F0F0"/>
          </w:tcPr>
          <w:p w:rsidRPr="00232BFE" w:rsidR="00E074D0" w:rsidRDefault="00232BFE" w14:paraId="5699CD29" w14:textId="77777777">
            <w:pPr>
              <w:jc w:val="center"/>
              <w:rPr>
                <w:rFonts w:ascii="Calibri" w:hAnsi="Calibri" w:cs="Calibri"/>
              </w:rPr>
            </w:pPr>
            <w:r w:rsidRPr="00232BFE">
              <w:rPr>
                <w:rFonts w:ascii="Calibri" w:hAnsi="Calibri" w:cs="Calibri"/>
                <w:b/>
                <w:bCs/>
              </w:rPr>
              <w:t>$5.00</w:t>
            </w:r>
          </w:p>
        </w:tc>
      </w:tr>
    </w:tbl>
    <w:p w:rsidRPr="00232BFE" w:rsidR="00E074D0" w:rsidRDefault="00232BFE" w14:paraId="428D6592" w14:textId="77777777">
      <w:pPr>
        <w:spacing w:before="120" w:after="240"/>
        <w:jc w:val="center"/>
        <w:rPr>
          <w:rFonts w:ascii="Calibri" w:hAnsi="Calibri" w:cs="Calibri"/>
        </w:rPr>
      </w:pPr>
      <w:r w:rsidRPr="00232BFE">
        <w:rPr>
          <w:rFonts w:ascii="Calibri" w:hAnsi="Calibri" w:cs="Calibri"/>
          <w:i/>
          <w:iCs/>
        </w:rPr>
        <w:t>Figure 1: Budget Allocation</w:t>
      </w:r>
    </w:p>
    <w:p w:rsidRPr="00232BFE" w:rsidR="00E074D0" w:rsidRDefault="00232BFE" w14:paraId="457E6715" w14:textId="77777777">
      <w:pPr>
        <w:spacing w:after="120"/>
        <w:rPr>
          <w:rFonts w:ascii="Calibri" w:hAnsi="Calibri" w:cs="Calibri"/>
        </w:rPr>
      </w:pPr>
      <w:r w:rsidRPr="00232BFE">
        <w:rPr>
          <w:rFonts w:ascii="Calibri" w:hAnsi="Calibri" w:cs="Calibri"/>
        </w:rPr>
        <w:t>The budget allocation prioritizes compute resources for inference ($0.00 due to free tier coverage), with minimal storage costs for the 542MB model and inference data ($1.00). The architecture leverages Cloud Run's serverless capabilities, which provide automatic scaling and pay-per-use billing, eliminating idle resource charges. A contingency buffer of $4.00 provides resilience against unexpected usage spikes or storage growth.</w:t>
      </w:r>
    </w:p>
    <w:p w:rsidRPr="00232BFE" w:rsidR="00E074D0" w:rsidRDefault="00232BFE" w14:paraId="1D4570B0" w14:textId="77777777">
      <w:pPr>
        <w:spacing w:after="240"/>
        <w:rPr>
          <w:rFonts w:ascii="Calibri" w:hAnsi="Calibri" w:cs="Calibri"/>
        </w:rPr>
      </w:pPr>
      <w:r w:rsidRPr="00232BFE">
        <w:rPr>
          <w:rFonts w:ascii="Calibri" w:hAnsi="Calibri" w:cs="Calibri"/>
        </w:rPr>
        <w:t>This budget model justifies the selection of Cloud Run services, which enable cost control through automatic scaling to zero and free tier allocations covering 2 million frontend requests monthly and 240,000 vCPU-seconds for backend inference. The architecture meets performance targets without breaching early-phase funding constraints typical of academic research.</w:t>
      </w:r>
    </w:p>
    <w:p w:rsidRPr="00232BFE" w:rsidR="00E074D0" w:rsidRDefault="00232BFE" w14:paraId="0C00E489" w14:textId="77777777">
      <w:pPr>
        <w:rPr>
          <w:rFonts w:ascii="Calibri" w:hAnsi="Calibri" w:cs="Calibri"/>
        </w:rPr>
      </w:pPr>
      <w:r w:rsidRPr="00232BFE">
        <w:rPr>
          <w:rFonts w:ascii="Calibri" w:hAnsi="Calibri" w:cs="Calibri"/>
        </w:rPr>
        <w:br w:type="page"/>
      </w:r>
    </w:p>
    <w:p w:rsidRPr="00232BFE" w:rsidR="00E074D0" w:rsidRDefault="00232BFE" w14:paraId="194C1205" w14:textId="77777777">
      <w:pPr>
        <w:pStyle w:val="Heading1"/>
        <w:rPr>
          <w:rFonts w:ascii="Calibri" w:hAnsi="Calibri" w:cs="Calibri"/>
        </w:rPr>
      </w:pPr>
      <w:r w:rsidRPr="00232BFE">
        <w:rPr>
          <w:rFonts w:ascii="Calibri" w:hAnsi="Calibri" w:cs="Calibri"/>
        </w:rPr>
        <w:t>Architecture Overview</w:t>
      </w:r>
    </w:p>
    <w:p w:rsidRPr="00232BFE" w:rsidR="00E074D0" w:rsidRDefault="00232BFE" w14:paraId="165C10C7" w14:textId="77777777">
      <w:pPr>
        <w:spacing w:before="120" w:after="120"/>
        <w:jc w:val="center"/>
        <w:rPr>
          <w:rFonts w:ascii="Calibri" w:hAnsi="Calibri" w:cs="Calibri"/>
        </w:rPr>
      </w:pPr>
      <w:r w:rsidRPr="00232BFE">
        <w:rPr>
          <w:rFonts w:ascii="Calibri" w:hAnsi="Calibri" w:cs="Calibri"/>
          <w:noProof/>
        </w:rPr>
        <w:drawing>
          <wp:inline distT="0" distB="0" distL="0" distR="0" wp14:anchorId="616F55D5" wp14:editId="073CA6F9">
            <wp:extent cx="4286250" cy="5000625"/>
            <wp:effectExtent l="0" t="0" r="0" b="0"/>
            <wp:docPr id="1" name="Architecture" descr="Cloud Run deployment pipeline" title="Pipelin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86250" cy="5000625"/>
                    </a:xfrm>
                    <a:prstGeom prst="rect">
                      <a:avLst/>
                    </a:prstGeom>
                  </pic:spPr>
                </pic:pic>
              </a:graphicData>
            </a:graphic>
          </wp:inline>
        </w:drawing>
      </w:r>
    </w:p>
    <w:p w:rsidRPr="00232BFE" w:rsidR="00E074D0" w:rsidRDefault="00232BFE" w14:paraId="64FC564B" w14:textId="77777777">
      <w:pPr>
        <w:spacing w:after="240"/>
        <w:jc w:val="center"/>
        <w:rPr>
          <w:rFonts w:ascii="Calibri" w:hAnsi="Calibri" w:cs="Calibri"/>
        </w:rPr>
      </w:pPr>
      <w:r w:rsidRPr="00232BFE">
        <w:rPr>
          <w:rFonts w:ascii="Calibri" w:hAnsi="Calibri" w:cs="Calibri"/>
          <w:i/>
          <w:iCs/>
        </w:rPr>
        <w:t>Figure 2: Architecture Diagram</w:t>
      </w:r>
    </w:p>
    <w:p w:rsidRPr="00232BFE" w:rsidR="00E074D0" w:rsidRDefault="00232BFE" w14:paraId="3F875755" w14:textId="77777777">
      <w:pPr>
        <w:spacing w:after="240"/>
        <w:rPr>
          <w:rFonts w:ascii="Calibri" w:hAnsi="Calibri" w:cs="Calibri"/>
        </w:rPr>
      </w:pPr>
      <w:r w:rsidRPr="00232BFE">
        <w:rPr>
          <w:rFonts w:ascii="Calibri" w:hAnsi="Calibri" w:cs="Calibri"/>
        </w:rPr>
        <w:t xml:space="preserve">The system architecture (Figure 2) is divided into five main functional components, each representing a layer in the serverless </w:t>
      </w:r>
      <w:proofErr w:type="spellStart"/>
      <w:r w:rsidRPr="00232BFE">
        <w:rPr>
          <w:rFonts w:ascii="Calibri" w:hAnsi="Calibri" w:cs="Calibri"/>
        </w:rPr>
        <w:t>MLOps</w:t>
      </w:r>
      <w:proofErr w:type="spellEnd"/>
      <w:r w:rsidRPr="00232BFE">
        <w:rPr>
          <w:rFonts w:ascii="Calibri" w:hAnsi="Calibri" w:cs="Calibri"/>
        </w:rPr>
        <w:t xml:space="preserve"> pipeline: User Browser, Cloud Run Web Interface, Cloud Run Backend API, Google Cloud Storage, and Cloud Run Jobs for retraining. The diagram reflects a </w:t>
      </w:r>
      <w:proofErr w:type="gramStart"/>
      <w:r w:rsidRPr="00232BFE">
        <w:rPr>
          <w:rFonts w:ascii="Calibri" w:hAnsi="Calibri" w:cs="Calibri"/>
        </w:rPr>
        <w:t>modular</w:t>
      </w:r>
      <w:proofErr w:type="gramEnd"/>
      <w:r w:rsidRPr="00232BFE">
        <w:rPr>
          <w:rFonts w:ascii="Calibri" w:hAnsi="Calibri" w:cs="Calibri"/>
        </w:rPr>
        <w:t xml:space="preserve"> yet interconnected setup optimized for low-cost academic deployment on Google Cloud Platform.</w:t>
      </w:r>
    </w:p>
    <w:p w:rsidRPr="00232BFE" w:rsidR="00E074D0" w:rsidRDefault="00232BFE" w14:paraId="462E3AC9" w14:textId="77777777">
      <w:pPr>
        <w:pStyle w:val="Heading2"/>
        <w:rPr>
          <w:rFonts w:ascii="Calibri" w:hAnsi="Calibri" w:cs="Calibri"/>
        </w:rPr>
      </w:pPr>
      <w:r w:rsidRPr="00232BFE">
        <w:rPr>
          <w:rFonts w:ascii="Calibri" w:hAnsi="Calibri" w:cs="Calibri"/>
        </w:rPr>
        <w:t>1. User Browser</w:t>
      </w:r>
    </w:p>
    <w:p w:rsidRPr="00232BFE" w:rsidR="00E074D0" w:rsidRDefault="00232BFE" w14:paraId="769201DD" w14:textId="77777777">
      <w:pPr>
        <w:spacing w:after="120"/>
        <w:rPr>
          <w:rFonts w:ascii="Calibri" w:hAnsi="Calibri" w:cs="Calibri"/>
        </w:rPr>
      </w:pPr>
      <w:r w:rsidRPr="00232BFE">
        <w:rPr>
          <w:rFonts w:ascii="Calibri" w:hAnsi="Calibri" w:cs="Calibri"/>
        </w:rPr>
        <w:t>This component represents the user-facing interface where clinicians and researchers upload cephalometric X-ray images for landmark detection analysis. The browser-based interface requires no specialized software installation, enabling access from any location with internet connectivity. Users upload images in standard formats (PNG, JPG) at resolutions of 224×224 or 512×512 pixels.</w:t>
      </w:r>
    </w:p>
    <w:p w:rsidR="00E074D0" w:rsidRDefault="00232BFE" w14:paraId="5A5E7B1D" w14:textId="77777777">
      <w:pPr>
        <w:spacing w:after="240"/>
        <w:rPr>
          <w:rFonts w:ascii="Calibri" w:hAnsi="Calibri" w:cs="Calibri"/>
        </w:rPr>
      </w:pPr>
      <w:r w:rsidRPr="00232BFE">
        <w:rPr>
          <w:rFonts w:ascii="Calibri" w:hAnsi="Calibri" w:cs="Calibri"/>
          <w:b/>
          <w:bCs/>
        </w:rPr>
        <w:t xml:space="preserve">Integration with Budget: </w:t>
      </w:r>
      <w:r w:rsidRPr="00232BFE">
        <w:rPr>
          <w:rFonts w:ascii="Calibri" w:hAnsi="Calibri" w:cs="Calibri"/>
        </w:rPr>
        <w:t>This component incurs no direct costs as it operates entirely client-side in the user's web browser.</w:t>
      </w:r>
    </w:p>
    <w:p w:rsidRPr="00232BFE" w:rsidR="00232BFE" w:rsidRDefault="00232BFE" w14:paraId="1AE8764C" w14:textId="77777777">
      <w:pPr>
        <w:spacing w:after="240"/>
        <w:rPr>
          <w:rFonts w:ascii="Calibri" w:hAnsi="Calibri" w:cs="Calibri"/>
        </w:rPr>
      </w:pPr>
    </w:p>
    <w:p w:rsidRPr="00232BFE" w:rsidR="00E074D0" w:rsidRDefault="00232BFE" w14:paraId="75A5DCE0" w14:textId="77777777">
      <w:pPr>
        <w:pStyle w:val="Heading2"/>
        <w:rPr>
          <w:rFonts w:ascii="Calibri" w:hAnsi="Calibri" w:cs="Calibri"/>
        </w:rPr>
      </w:pPr>
      <w:r w:rsidRPr="00232BFE">
        <w:rPr>
          <w:rFonts w:ascii="Calibri" w:hAnsi="Calibri" w:cs="Calibri"/>
        </w:rPr>
        <w:t>2. Cloud Run - Web Interface (FREE)</w:t>
      </w:r>
    </w:p>
    <w:p w:rsidRPr="00232BFE" w:rsidR="00E074D0" w:rsidRDefault="00232BFE" w14:paraId="7717794E" w14:textId="77777777">
      <w:pPr>
        <w:spacing w:after="120"/>
        <w:rPr>
          <w:rFonts w:ascii="Calibri" w:hAnsi="Calibri" w:cs="Calibri"/>
        </w:rPr>
      </w:pPr>
      <w:r w:rsidRPr="00232BFE">
        <w:rPr>
          <w:rFonts w:ascii="Calibri" w:hAnsi="Calibri" w:cs="Calibri"/>
        </w:rPr>
        <w:t>The web frontend handles HTTP POST requests from user browsers, validating uploaded images and managing form submissions. This lightweight Cloud Run service implements the HTML/CSS/JavaScript interface with automatic scaling from 0 to 1000 instances based on traffic. The service processes image uploads, validates file formats and sizes, and coordinates communication with the backend API.</w:t>
      </w:r>
    </w:p>
    <w:p w:rsidRPr="00232BFE" w:rsidR="00E074D0" w:rsidRDefault="00232BFE" w14:paraId="5A958FF5" w14:textId="77777777">
      <w:pPr>
        <w:spacing w:after="240"/>
        <w:rPr>
          <w:rFonts w:ascii="Calibri" w:hAnsi="Calibri" w:cs="Calibri"/>
        </w:rPr>
      </w:pPr>
      <w:r w:rsidRPr="00232BFE">
        <w:rPr>
          <w:rFonts w:ascii="Calibri" w:hAnsi="Calibri" w:cs="Calibri"/>
          <w:b/>
          <w:bCs/>
        </w:rPr>
        <w:t xml:space="preserve">Service Mapping: </w:t>
      </w:r>
      <w:r w:rsidRPr="00232BFE">
        <w:rPr>
          <w:rFonts w:ascii="Calibri" w:hAnsi="Calibri" w:cs="Calibri"/>
        </w:rPr>
        <w:t xml:space="preserve">Configured with 0.5 vCPU and 512 MiB memory. With an estimated 50-200 requests monthly, this operates entirely within Cloud Run's free </w:t>
      </w:r>
      <w:proofErr w:type="gramStart"/>
      <w:r w:rsidRPr="00232BFE">
        <w:rPr>
          <w:rFonts w:ascii="Calibri" w:hAnsi="Calibri" w:cs="Calibri"/>
        </w:rPr>
        <w:t>tier</w:t>
      </w:r>
      <w:proofErr w:type="gramEnd"/>
      <w:r w:rsidRPr="00232BFE">
        <w:rPr>
          <w:rFonts w:ascii="Calibri" w:hAnsi="Calibri" w:cs="Calibri"/>
        </w:rPr>
        <w:t xml:space="preserve"> of 2 million requests per month, resulting in $0.00 monthly cost.</w:t>
      </w:r>
    </w:p>
    <w:p w:rsidRPr="00232BFE" w:rsidR="00E074D0" w:rsidRDefault="00232BFE" w14:paraId="36C09620" w14:textId="77777777">
      <w:pPr>
        <w:pStyle w:val="Heading2"/>
        <w:rPr>
          <w:rFonts w:ascii="Calibri" w:hAnsi="Calibri" w:cs="Calibri"/>
        </w:rPr>
      </w:pPr>
      <w:r w:rsidRPr="00232BFE">
        <w:rPr>
          <w:rFonts w:ascii="Calibri" w:hAnsi="Calibri" w:cs="Calibri"/>
        </w:rPr>
        <w:t>3. Cloud Run - Backend API (FREE)</w:t>
      </w:r>
    </w:p>
    <w:p w:rsidRPr="00232BFE" w:rsidR="00E074D0" w:rsidRDefault="00232BFE" w14:paraId="154C2797" w14:textId="77777777">
      <w:pPr>
        <w:spacing w:after="120"/>
        <w:rPr>
          <w:rFonts w:ascii="Calibri" w:hAnsi="Calibri" w:cs="Calibri"/>
        </w:rPr>
      </w:pPr>
      <w:r w:rsidRPr="00232BFE">
        <w:rPr>
          <w:rFonts w:ascii="Calibri" w:hAnsi="Calibri" w:cs="Calibri"/>
        </w:rPr>
        <w:t>The backend API executes the core inference workflow through a Flask/</w:t>
      </w:r>
      <w:proofErr w:type="spellStart"/>
      <w:r w:rsidRPr="00232BFE">
        <w:rPr>
          <w:rFonts w:ascii="Calibri" w:hAnsi="Calibri" w:cs="Calibri"/>
        </w:rPr>
        <w:t>FastAPI</w:t>
      </w:r>
      <w:proofErr w:type="spellEnd"/>
      <w:r w:rsidRPr="00232BFE">
        <w:rPr>
          <w:rFonts w:ascii="Calibri" w:hAnsi="Calibri" w:cs="Calibri"/>
        </w:rPr>
        <w:t xml:space="preserve"> Docker container. Upon receiving inference requests, the container downloads the trained </w:t>
      </w:r>
      <w:proofErr w:type="spellStart"/>
      <w:r w:rsidRPr="00232BFE">
        <w:rPr>
          <w:rFonts w:ascii="Calibri" w:hAnsi="Calibri" w:cs="Calibri"/>
        </w:rPr>
        <w:t>DeepFuse</w:t>
      </w:r>
      <w:proofErr w:type="spellEnd"/>
      <w:r w:rsidRPr="00232BFE">
        <w:rPr>
          <w:rFonts w:ascii="Calibri" w:hAnsi="Calibri" w:cs="Calibri"/>
        </w:rPr>
        <w:t xml:space="preserve"> model (542MB) from Google Cloud Storage, loads it into memory where it remains </w:t>
      </w:r>
      <w:proofErr w:type="gramStart"/>
      <w:r w:rsidRPr="00232BFE">
        <w:rPr>
          <w:rFonts w:ascii="Calibri" w:hAnsi="Calibri" w:cs="Calibri"/>
        </w:rPr>
        <w:t>cached</w:t>
      </w:r>
      <w:proofErr w:type="gramEnd"/>
      <w:r w:rsidRPr="00232BFE">
        <w:rPr>
          <w:rFonts w:ascii="Calibri" w:hAnsi="Calibri" w:cs="Calibri"/>
        </w:rPr>
        <w:t xml:space="preserve"> for subsequent requests, preprocesses the uploaded X-ray image to required dimensions, executes coordinate regression inference, and returns JSON-formatted landmark predictions.</w:t>
      </w:r>
    </w:p>
    <w:p w:rsidRPr="00232BFE" w:rsidR="00E074D0" w:rsidP="00232BFE" w:rsidRDefault="00232BFE" w14:paraId="3EB5004B" w14:textId="542CED01">
      <w:pPr>
        <w:spacing w:after="240"/>
        <w:rPr>
          <w:rFonts w:ascii="Calibri" w:hAnsi="Calibri" w:cs="Calibri"/>
        </w:rPr>
      </w:pPr>
      <w:r w:rsidRPr="00232BFE">
        <w:rPr>
          <w:rFonts w:ascii="Calibri" w:hAnsi="Calibri" w:cs="Calibri"/>
          <w:b/>
          <w:bCs/>
        </w:rPr>
        <w:t xml:space="preserve">Integration with Budget: </w:t>
      </w:r>
      <w:r w:rsidRPr="00232BFE">
        <w:rPr>
          <w:rFonts w:ascii="Calibri" w:hAnsi="Calibri" w:cs="Calibri"/>
        </w:rPr>
        <w:t xml:space="preserve">Configured with 2 vCPU and 2 GiB memory. With 50 monthly inferences averaging 5 seconds each (250 total seconds, 500 vCPU-seconds), this operates within the 240,000 vCPU-seconds free </w:t>
      </w:r>
      <w:proofErr w:type="gramStart"/>
      <w:r w:rsidRPr="00232BFE">
        <w:rPr>
          <w:rFonts w:ascii="Calibri" w:hAnsi="Calibri" w:cs="Calibri"/>
        </w:rPr>
        <w:t>tier</w:t>
      </w:r>
      <w:proofErr w:type="gramEnd"/>
      <w:r w:rsidRPr="00232BFE">
        <w:rPr>
          <w:rFonts w:ascii="Calibri" w:hAnsi="Calibri" w:cs="Calibri"/>
        </w:rPr>
        <w:t>, resulting in $0.00 monthly cost.</w:t>
      </w:r>
    </w:p>
    <w:p w:rsidRPr="00232BFE" w:rsidR="00E074D0" w:rsidRDefault="00232BFE" w14:paraId="40D92014" w14:textId="77777777">
      <w:pPr>
        <w:pStyle w:val="Heading2"/>
        <w:rPr>
          <w:rFonts w:ascii="Calibri" w:hAnsi="Calibri" w:cs="Calibri"/>
        </w:rPr>
      </w:pPr>
      <w:r w:rsidRPr="00232BFE">
        <w:rPr>
          <w:rFonts w:ascii="Calibri" w:hAnsi="Calibri" w:cs="Calibri"/>
        </w:rPr>
        <w:t>4. Google Cloud Storage ($1.00/month)</w:t>
      </w:r>
    </w:p>
    <w:p w:rsidRPr="00232BFE" w:rsidR="00E074D0" w:rsidRDefault="00232BFE" w14:paraId="64B06925" w14:textId="77777777">
      <w:pPr>
        <w:spacing w:after="120"/>
        <w:rPr>
          <w:rFonts w:ascii="Calibri" w:hAnsi="Calibri" w:cs="Calibri"/>
        </w:rPr>
      </w:pPr>
      <w:r w:rsidRPr="00232BFE">
        <w:rPr>
          <w:rFonts w:ascii="Calibri" w:hAnsi="Calibri" w:cs="Calibri"/>
        </w:rPr>
        <w:t>GCS serves as the central data repository with hierarchical organization: models/prediction/ houses the production model (</w:t>
      </w:r>
      <w:proofErr w:type="spellStart"/>
      <w:r w:rsidRPr="00232BFE">
        <w:rPr>
          <w:rFonts w:ascii="Calibri" w:hAnsi="Calibri" w:cs="Calibri"/>
        </w:rPr>
        <w:t>best_model.pth</w:t>
      </w:r>
      <w:proofErr w:type="spellEnd"/>
      <w:r w:rsidRPr="00232BFE">
        <w:rPr>
          <w:rFonts w:ascii="Calibri" w:hAnsi="Calibri" w:cs="Calibri"/>
        </w:rPr>
        <w:t>, 542MB), data/</w:t>
      </w:r>
      <w:proofErr w:type="spellStart"/>
      <w:r w:rsidRPr="00232BFE">
        <w:rPr>
          <w:rFonts w:ascii="Calibri" w:hAnsi="Calibri" w:cs="Calibri"/>
        </w:rPr>
        <w:t>inference_images</w:t>
      </w:r>
      <w:proofErr w:type="spellEnd"/>
      <w:r w:rsidRPr="00232BFE">
        <w:rPr>
          <w:rFonts w:ascii="Calibri" w:hAnsi="Calibri" w:cs="Calibri"/>
        </w:rPr>
        <w:t>/ stores uploaded patient X-rays, and results/predictions/ contains JSON prediction outputs. The storage implements automatic versioning with 30-day retention, server-side AES-256 encryption, and lifecycle policies transitioning objects to Nearline storage after 90 days.</w:t>
      </w:r>
    </w:p>
    <w:p w:rsidRPr="00232BFE" w:rsidR="00E074D0" w:rsidRDefault="00232BFE" w14:paraId="5EBE8E06" w14:textId="77777777">
      <w:pPr>
        <w:spacing w:after="240"/>
        <w:rPr>
          <w:rFonts w:ascii="Calibri" w:hAnsi="Calibri" w:cs="Calibri"/>
        </w:rPr>
      </w:pPr>
      <w:r w:rsidRPr="00232BFE">
        <w:rPr>
          <w:rFonts w:ascii="Calibri" w:hAnsi="Calibri" w:cs="Calibri"/>
          <w:b/>
          <w:bCs/>
        </w:rPr>
        <w:t xml:space="preserve">Service Coverage: </w:t>
      </w:r>
      <w:r w:rsidRPr="00232BFE">
        <w:rPr>
          <w:rFonts w:ascii="Calibri" w:hAnsi="Calibri" w:cs="Calibri"/>
        </w:rPr>
        <w:t>Standard storage class costs $0.026 per GB monthly. With 542MB model plus accumulated inference data (~650MB total), monthly cost: 0.65 GB × $0.026 = $0.017, rounded to $1.00 for budget planning. The 5 GiB free tier covers most storage needs.</w:t>
      </w:r>
    </w:p>
    <w:p w:rsidRPr="00232BFE" w:rsidR="00E074D0" w:rsidRDefault="00232BFE" w14:paraId="4F5B775C" w14:textId="77777777">
      <w:pPr>
        <w:pStyle w:val="Heading2"/>
        <w:rPr>
          <w:rFonts w:ascii="Calibri" w:hAnsi="Calibri" w:cs="Calibri"/>
        </w:rPr>
      </w:pPr>
      <w:r w:rsidRPr="00232BFE">
        <w:rPr>
          <w:rFonts w:ascii="Calibri" w:hAnsi="Calibri" w:cs="Calibri"/>
        </w:rPr>
        <w:t>5. Cloud Run Jobs - Retraining (FREE)</w:t>
      </w:r>
    </w:p>
    <w:p w:rsidRPr="00232BFE" w:rsidR="00E074D0" w:rsidRDefault="00232BFE" w14:paraId="02FEF5F1" w14:textId="77777777">
      <w:pPr>
        <w:spacing w:after="120"/>
        <w:rPr>
          <w:rFonts w:ascii="Calibri" w:hAnsi="Calibri" w:cs="Calibri"/>
        </w:rPr>
      </w:pPr>
      <w:r w:rsidRPr="00232BFE">
        <w:rPr>
          <w:rFonts w:ascii="Calibri" w:hAnsi="Calibri" w:cs="Calibri"/>
        </w:rPr>
        <w:t xml:space="preserve">This component handles scheduled model retraining workflows, triggered weekly to incorporate new inference examples and improve model performance. The job executes a three-step process: downloading accumulated inference data from GCS, fine-tuning the </w:t>
      </w:r>
      <w:proofErr w:type="spellStart"/>
      <w:r w:rsidRPr="00232BFE">
        <w:rPr>
          <w:rFonts w:ascii="Calibri" w:hAnsi="Calibri" w:cs="Calibri"/>
        </w:rPr>
        <w:t>DeepFuse</w:t>
      </w:r>
      <w:proofErr w:type="spellEnd"/>
      <w:r w:rsidRPr="00232BFE">
        <w:rPr>
          <w:rFonts w:ascii="Calibri" w:hAnsi="Calibri" w:cs="Calibri"/>
        </w:rPr>
        <w:t xml:space="preserve"> model architecture on the updated dataset, and uploading the improved model version back to storage with version tracking.</w:t>
      </w:r>
    </w:p>
    <w:p w:rsidR="00E074D0" w:rsidRDefault="00232BFE" w14:paraId="0A2DD926" w14:textId="77777777">
      <w:pPr>
        <w:spacing w:after="240"/>
        <w:rPr>
          <w:rFonts w:ascii="Calibri" w:hAnsi="Calibri" w:cs="Calibri"/>
        </w:rPr>
      </w:pPr>
      <w:r w:rsidRPr="00232BFE">
        <w:rPr>
          <w:rFonts w:ascii="Calibri" w:hAnsi="Calibri" w:cs="Calibri"/>
          <w:b/>
          <w:bCs/>
        </w:rPr>
        <w:t xml:space="preserve">Feedback Loop: </w:t>
      </w:r>
      <w:r w:rsidRPr="00232BFE">
        <w:rPr>
          <w:rFonts w:ascii="Calibri" w:hAnsi="Calibri" w:cs="Calibri"/>
        </w:rPr>
        <w:t xml:space="preserve">Configured with 4 vCPU and 8 GiB memory, executing for 15 minutes weekly (4 jobs monthly = 60 minutes = 3,600 seconds). Total usage: 14,400 vCPU-seconds monthly, well within the 240,000 vCPU-seconds free </w:t>
      </w:r>
      <w:proofErr w:type="gramStart"/>
      <w:r w:rsidRPr="00232BFE">
        <w:rPr>
          <w:rFonts w:ascii="Calibri" w:hAnsi="Calibri" w:cs="Calibri"/>
        </w:rPr>
        <w:t>tier</w:t>
      </w:r>
      <w:proofErr w:type="gramEnd"/>
      <w:r w:rsidRPr="00232BFE">
        <w:rPr>
          <w:rFonts w:ascii="Calibri" w:hAnsi="Calibri" w:cs="Calibri"/>
        </w:rPr>
        <w:t>, resulting in $0.00 monthly cost.</w:t>
      </w:r>
    </w:p>
    <w:p w:rsidR="00232BFE" w:rsidRDefault="00232BFE" w14:paraId="708B82E4" w14:textId="77777777">
      <w:pPr>
        <w:spacing w:after="240"/>
        <w:rPr>
          <w:rFonts w:ascii="Calibri" w:hAnsi="Calibri" w:cs="Calibri"/>
        </w:rPr>
      </w:pPr>
    </w:p>
    <w:p w:rsidRPr="00232BFE" w:rsidR="00232BFE" w:rsidRDefault="00232BFE" w14:paraId="52895E85" w14:textId="77777777">
      <w:pPr>
        <w:spacing w:after="240"/>
        <w:rPr>
          <w:rFonts w:ascii="Calibri" w:hAnsi="Calibri" w:cs="Calibri"/>
        </w:rPr>
      </w:pPr>
    </w:p>
    <w:p w:rsidRPr="00232BFE" w:rsidR="00E074D0" w:rsidRDefault="00232BFE" w14:paraId="1BF03BEF" w14:textId="77777777">
      <w:pPr>
        <w:pStyle w:val="Heading2"/>
        <w:rPr>
          <w:rFonts w:ascii="Calibri" w:hAnsi="Calibri" w:cs="Calibri"/>
        </w:rPr>
      </w:pPr>
      <w:r w:rsidRPr="00232BFE">
        <w:rPr>
          <w:rFonts w:ascii="Calibri" w:hAnsi="Calibri" w:cs="Calibri"/>
        </w:rPr>
        <w:t>Design Strengths in Context of Budget</w:t>
      </w:r>
    </w:p>
    <w:p w:rsidRPr="00232BFE" w:rsidR="00E074D0" w:rsidRDefault="00232BFE" w14:paraId="6A3801F9" w14:textId="77777777">
      <w:pPr>
        <w:spacing w:after="120"/>
        <w:rPr>
          <w:rFonts w:ascii="Calibri" w:hAnsi="Calibri" w:cs="Calibri"/>
        </w:rPr>
      </w:pPr>
      <w:r w:rsidRPr="00232BFE">
        <w:rPr>
          <w:rFonts w:ascii="Calibri" w:hAnsi="Calibri" w:cs="Calibri"/>
          <w:b/>
          <w:bCs/>
        </w:rPr>
        <w:t xml:space="preserve">Scalability: </w:t>
      </w:r>
      <w:r w:rsidRPr="00232BFE">
        <w:rPr>
          <w:rFonts w:ascii="Calibri" w:hAnsi="Calibri" w:cs="Calibri"/>
        </w:rPr>
        <w:t>Architecture supports automatic scaling from zero to 1000 instances based on demand, with no charges during idle periods.</w:t>
      </w:r>
    </w:p>
    <w:p w:rsidRPr="00232BFE" w:rsidR="00E074D0" w:rsidRDefault="00232BFE" w14:paraId="01B0AD54" w14:textId="77777777">
      <w:pPr>
        <w:spacing w:after="120"/>
        <w:rPr>
          <w:rFonts w:ascii="Calibri" w:hAnsi="Calibri" w:cs="Calibri"/>
        </w:rPr>
      </w:pPr>
      <w:r w:rsidRPr="00232BFE">
        <w:rPr>
          <w:rFonts w:ascii="Calibri" w:hAnsi="Calibri" w:cs="Calibri"/>
          <w:b/>
          <w:bCs/>
        </w:rPr>
        <w:t xml:space="preserve">Efficiency: </w:t>
      </w:r>
      <w:r w:rsidRPr="00232BFE">
        <w:rPr>
          <w:rFonts w:ascii="Calibri" w:hAnsi="Calibri" w:cs="Calibri"/>
        </w:rPr>
        <w:t xml:space="preserve">Serverless design eliminates 24/7 billing, with </w:t>
      </w:r>
      <w:proofErr w:type="gramStart"/>
      <w:r w:rsidRPr="00232BFE">
        <w:rPr>
          <w:rFonts w:ascii="Calibri" w:hAnsi="Calibri" w:cs="Calibri"/>
        </w:rPr>
        <w:t>compute</w:t>
      </w:r>
      <w:proofErr w:type="gramEnd"/>
      <w:r w:rsidRPr="00232BFE">
        <w:rPr>
          <w:rFonts w:ascii="Calibri" w:hAnsi="Calibri" w:cs="Calibri"/>
        </w:rPr>
        <w:t xml:space="preserve"> charged only during active request processing.</w:t>
      </w:r>
    </w:p>
    <w:p w:rsidRPr="00232BFE" w:rsidR="00E074D0" w:rsidRDefault="00232BFE" w14:paraId="71F60EAF" w14:textId="77777777">
      <w:pPr>
        <w:spacing w:after="120"/>
        <w:rPr>
          <w:rFonts w:ascii="Calibri" w:hAnsi="Calibri" w:cs="Calibri"/>
        </w:rPr>
      </w:pPr>
      <w:r w:rsidRPr="00232BFE">
        <w:rPr>
          <w:rFonts w:ascii="Calibri" w:hAnsi="Calibri" w:cs="Calibri"/>
          <w:b/>
          <w:bCs/>
        </w:rPr>
        <w:t xml:space="preserve">Resilience: </w:t>
      </w:r>
      <w:r w:rsidRPr="00232BFE">
        <w:rPr>
          <w:rFonts w:ascii="Calibri" w:hAnsi="Calibri" w:cs="Calibri"/>
        </w:rPr>
        <w:t xml:space="preserve">Automatic replication across zones and 30-day object versioning </w:t>
      </w:r>
      <w:proofErr w:type="gramStart"/>
      <w:r w:rsidRPr="00232BFE">
        <w:rPr>
          <w:rFonts w:ascii="Calibri" w:hAnsi="Calibri" w:cs="Calibri"/>
        </w:rPr>
        <w:t>ensure</w:t>
      </w:r>
      <w:proofErr w:type="gramEnd"/>
      <w:r w:rsidRPr="00232BFE">
        <w:rPr>
          <w:rFonts w:ascii="Calibri" w:hAnsi="Calibri" w:cs="Calibri"/>
        </w:rPr>
        <w:t xml:space="preserve"> data durability without additional cost.</w:t>
      </w:r>
    </w:p>
    <w:p w:rsidRPr="00232BFE" w:rsidR="00E074D0" w:rsidRDefault="00232BFE" w14:paraId="079E3F00" w14:textId="77777777">
      <w:pPr>
        <w:spacing w:after="120"/>
        <w:rPr>
          <w:rFonts w:ascii="Calibri" w:hAnsi="Calibri" w:cs="Calibri"/>
        </w:rPr>
      </w:pPr>
      <w:r w:rsidRPr="00232BFE">
        <w:rPr>
          <w:rFonts w:ascii="Calibri" w:hAnsi="Calibri" w:cs="Calibri"/>
          <w:b/>
          <w:bCs/>
        </w:rPr>
        <w:t xml:space="preserve">Feedback Integration: </w:t>
      </w:r>
      <w:r w:rsidRPr="00232BFE">
        <w:rPr>
          <w:rFonts w:ascii="Calibri" w:hAnsi="Calibri" w:cs="Calibri"/>
        </w:rPr>
        <w:t>Weekly retraining jobs enable continuous model improvement without manual intervention.</w:t>
      </w:r>
    </w:p>
    <w:p w:rsidRPr="00232BFE" w:rsidR="00E074D0" w:rsidRDefault="00232BFE" w14:paraId="5CE38AEF" w14:textId="77777777">
      <w:pPr>
        <w:spacing w:after="240"/>
        <w:rPr>
          <w:rFonts w:ascii="Calibri" w:hAnsi="Calibri" w:cs="Calibri"/>
        </w:rPr>
      </w:pPr>
      <w:r w:rsidRPr="00232BFE">
        <w:rPr>
          <w:rFonts w:ascii="Calibri" w:hAnsi="Calibri" w:cs="Calibri"/>
          <w:b/>
          <w:bCs/>
        </w:rPr>
        <w:t xml:space="preserve">Risk Controls: </w:t>
      </w:r>
      <w:r w:rsidRPr="00232BFE">
        <w:rPr>
          <w:rFonts w:ascii="Calibri" w:hAnsi="Calibri" w:cs="Calibri"/>
        </w:rPr>
        <w:t>Free tier coverage and automatic scaling limits prevent runaway costs, with Cloud Monitoring alerts providing early warning of budget overruns.</w:t>
      </w:r>
    </w:p>
    <w:p w:rsidRPr="00232BFE" w:rsidR="00E074D0" w:rsidRDefault="00232BFE" w14:paraId="2055EBE9" w14:textId="77777777">
      <w:pPr>
        <w:rPr>
          <w:rFonts w:ascii="Calibri" w:hAnsi="Calibri" w:cs="Calibri"/>
        </w:rPr>
      </w:pPr>
      <w:r w:rsidRPr="00232BFE">
        <w:rPr>
          <w:rFonts w:ascii="Calibri" w:hAnsi="Calibri" w:cs="Calibri"/>
        </w:rPr>
        <w:br w:type="page"/>
      </w:r>
    </w:p>
    <w:p w:rsidRPr="00232BFE" w:rsidR="00E074D0" w:rsidRDefault="00232BFE" w14:paraId="1B481181" w14:textId="77777777">
      <w:pPr>
        <w:pStyle w:val="Heading1"/>
        <w:rPr>
          <w:rFonts w:ascii="Calibri" w:hAnsi="Calibri" w:cs="Calibri"/>
        </w:rPr>
      </w:pPr>
      <w:r w:rsidRPr="00232BFE">
        <w:rPr>
          <w:rFonts w:ascii="Calibri" w:hAnsi="Calibri" w:cs="Calibri"/>
        </w:rPr>
        <w:t>Estimated Monthly Costs</w:t>
      </w:r>
    </w:p>
    <w:p w:rsidRPr="00232BFE" w:rsidR="00E074D0" w:rsidRDefault="00232BFE" w14:paraId="36D43CC2" w14:textId="77777777">
      <w:pPr>
        <w:spacing w:after="240"/>
        <w:rPr>
          <w:rFonts w:ascii="Calibri" w:hAnsi="Calibri" w:cs="Calibri"/>
        </w:rPr>
      </w:pPr>
      <w:r w:rsidRPr="00232BFE">
        <w:rPr>
          <w:rFonts w:ascii="Calibri" w:hAnsi="Calibri" w:cs="Calibri"/>
        </w:rPr>
        <w:t xml:space="preserve">The deployment architecture was designed to be exceptionally cost-efficient while meeting the operational needs of a cephalometric landmark detection system. Figure 3 summarizes the expected monthly costs, amounting to $1.00, well below typical cloud ML deployment costs and </w:t>
      </w:r>
      <w:proofErr w:type="gramStart"/>
      <w:r w:rsidRPr="00232BFE">
        <w:rPr>
          <w:rFonts w:ascii="Calibri" w:hAnsi="Calibri" w:cs="Calibri"/>
        </w:rPr>
        <w:t>demonstrating</w:t>
      </w:r>
      <w:proofErr w:type="gramEnd"/>
      <w:r w:rsidRPr="00232BFE">
        <w:rPr>
          <w:rFonts w:ascii="Calibri" w:hAnsi="Calibri" w:cs="Calibri"/>
        </w:rPr>
        <w:t xml:space="preserve"> the power of serverless architecture combined with strategic use of free tier allocations.</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80" w:type="dxa"/>
          <w:bottom w:w="100" w:type="dxa"/>
          <w:right w:w="180" w:type="dxa"/>
        </w:tblCellMar>
        <w:tblLook w:val="04A0" w:firstRow="1" w:lastRow="0" w:firstColumn="1" w:lastColumn="0" w:noHBand="0" w:noVBand="1"/>
      </w:tblPr>
      <w:tblGrid>
        <w:gridCol w:w="4453"/>
        <w:gridCol w:w="2312"/>
        <w:gridCol w:w="2259"/>
      </w:tblGrid>
      <w:tr w:rsidRPr="00232BFE" w:rsidR="00E074D0" w14:paraId="539D2541" w14:textId="77777777">
        <w:trPr>
          <w:tblHeader/>
        </w:trPr>
        <w:tc>
          <w:tcPr>
            <w:tcW w:w="4680" w:type="dxa"/>
            <w:tcBorders>
              <w:top w:val="single" w:color="000000" w:sz="1" w:space="0"/>
              <w:left w:val="single" w:color="000000" w:sz="1" w:space="0"/>
              <w:bottom w:val="single" w:color="000000" w:sz="1" w:space="0"/>
              <w:right w:val="single" w:color="000000" w:sz="1" w:space="0"/>
            </w:tcBorders>
            <w:shd w:val="clear" w:color="auto" w:fill="D3D3D3"/>
          </w:tcPr>
          <w:p w:rsidRPr="00232BFE" w:rsidR="00E074D0" w:rsidRDefault="00232BFE" w14:paraId="072BAF7A" w14:textId="77777777">
            <w:pPr>
              <w:jc w:val="center"/>
              <w:rPr>
                <w:rFonts w:ascii="Calibri" w:hAnsi="Calibri" w:cs="Calibri"/>
              </w:rPr>
            </w:pPr>
            <w:r w:rsidRPr="00232BFE">
              <w:rPr>
                <w:rFonts w:ascii="Calibri" w:hAnsi="Calibri" w:cs="Calibri"/>
                <w:b/>
                <w:bCs/>
              </w:rPr>
              <w:t>Service Component</w:t>
            </w:r>
          </w:p>
        </w:tc>
        <w:tc>
          <w:tcPr>
            <w:tcW w:w="2340" w:type="dxa"/>
            <w:tcBorders>
              <w:top w:val="single" w:color="000000" w:sz="1" w:space="0"/>
              <w:left w:val="single" w:color="000000" w:sz="1" w:space="0"/>
              <w:bottom w:val="single" w:color="000000" w:sz="1" w:space="0"/>
              <w:right w:val="single" w:color="000000" w:sz="1" w:space="0"/>
            </w:tcBorders>
            <w:shd w:val="clear" w:color="auto" w:fill="D3D3D3"/>
          </w:tcPr>
          <w:p w:rsidRPr="00232BFE" w:rsidR="00E074D0" w:rsidRDefault="00232BFE" w14:paraId="31F79C5C" w14:textId="77777777">
            <w:pPr>
              <w:jc w:val="center"/>
              <w:rPr>
                <w:rFonts w:ascii="Calibri" w:hAnsi="Calibri" w:cs="Calibri"/>
              </w:rPr>
            </w:pPr>
            <w:r w:rsidRPr="00232BFE">
              <w:rPr>
                <w:rFonts w:ascii="Calibri" w:hAnsi="Calibri" w:cs="Calibri"/>
                <w:b/>
                <w:bCs/>
              </w:rPr>
              <w:t>Usage</w:t>
            </w:r>
          </w:p>
        </w:tc>
        <w:tc>
          <w:tcPr>
            <w:tcW w:w="2340" w:type="dxa"/>
            <w:tcBorders>
              <w:top w:val="single" w:color="000000" w:sz="1" w:space="0"/>
              <w:left w:val="single" w:color="000000" w:sz="1" w:space="0"/>
              <w:bottom w:val="single" w:color="000000" w:sz="1" w:space="0"/>
              <w:right w:val="single" w:color="000000" w:sz="1" w:space="0"/>
            </w:tcBorders>
            <w:shd w:val="clear" w:color="auto" w:fill="D3D3D3"/>
          </w:tcPr>
          <w:p w:rsidRPr="00232BFE" w:rsidR="00E074D0" w:rsidRDefault="00232BFE" w14:paraId="03364261" w14:textId="77777777">
            <w:pPr>
              <w:jc w:val="center"/>
              <w:rPr>
                <w:rFonts w:ascii="Calibri" w:hAnsi="Calibri" w:cs="Calibri"/>
              </w:rPr>
            </w:pPr>
            <w:r w:rsidRPr="00232BFE">
              <w:rPr>
                <w:rFonts w:ascii="Calibri" w:hAnsi="Calibri" w:cs="Calibri"/>
                <w:b/>
                <w:bCs/>
              </w:rPr>
              <w:t>Monthly Cost ($)</w:t>
            </w:r>
          </w:p>
        </w:tc>
      </w:tr>
      <w:tr w:rsidRPr="00232BFE" w:rsidR="00E074D0" w14:paraId="351E928F" w14:textId="77777777">
        <w:tc>
          <w:tcPr>
            <w:tcW w:w="4680" w:type="dxa"/>
            <w:tcBorders>
              <w:top w:val="single" w:color="000000" w:sz="1" w:space="0"/>
              <w:left w:val="single" w:color="000000" w:sz="1" w:space="0"/>
              <w:bottom w:val="single" w:color="000000" w:sz="1" w:space="0"/>
              <w:right w:val="single" w:color="000000" w:sz="1" w:space="0"/>
            </w:tcBorders>
          </w:tcPr>
          <w:p w:rsidRPr="00232BFE" w:rsidR="00E074D0" w:rsidRDefault="00232BFE" w14:paraId="4EAB1A49" w14:textId="77777777">
            <w:pPr>
              <w:rPr>
                <w:rFonts w:ascii="Calibri" w:hAnsi="Calibri" w:cs="Calibri"/>
              </w:rPr>
            </w:pPr>
            <w:r w:rsidRPr="00232BFE">
              <w:rPr>
                <w:rFonts w:ascii="Calibri" w:hAnsi="Calibri" w:cs="Calibri"/>
              </w:rPr>
              <w:t>Cloud Run Frontend</w:t>
            </w:r>
          </w:p>
        </w:tc>
        <w:tc>
          <w:tcPr>
            <w:tcW w:w="2340" w:type="dxa"/>
            <w:tcBorders>
              <w:top w:val="single" w:color="000000" w:sz="1" w:space="0"/>
              <w:left w:val="single" w:color="000000" w:sz="1" w:space="0"/>
              <w:bottom w:val="single" w:color="000000" w:sz="1" w:space="0"/>
              <w:right w:val="single" w:color="000000" w:sz="1" w:space="0"/>
            </w:tcBorders>
          </w:tcPr>
          <w:p w:rsidRPr="00232BFE" w:rsidR="00E074D0" w:rsidRDefault="00232BFE" w14:paraId="151C540A" w14:textId="77777777">
            <w:pPr>
              <w:rPr>
                <w:rFonts w:ascii="Calibri" w:hAnsi="Calibri" w:cs="Calibri"/>
              </w:rPr>
            </w:pPr>
            <w:r w:rsidRPr="00232BFE">
              <w:rPr>
                <w:rFonts w:ascii="Calibri" w:hAnsi="Calibri" w:cs="Calibri"/>
              </w:rPr>
              <w:t>~200 requests/month</w:t>
            </w:r>
          </w:p>
        </w:tc>
        <w:tc>
          <w:tcPr>
            <w:tcW w:w="2340" w:type="dxa"/>
            <w:tcBorders>
              <w:top w:val="single" w:color="000000" w:sz="1" w:space="0"/>
              <w:left w:val="single" w:color="000000" w:sz="1" w:space="0"/>
              <w:bottom w:val="single" w:color="000000" w:sz="1" w:space="0"/>
              <w:right w:val="single" w:color="000000" w:sz="1" w:space="0"/>
            </w:tcBorders>
          </w:tcPr>
          <w:p w:rsidRPr="00232BFE" w:rsidR="00E074D0" w:rsidRDefault="00232BFE" w14:paraId="7AD0BE39" w14:textId="77777777">
            <w:pPr>
              <w:jc w:val="right"/>
              <w:rPr>
                <w:rFonts w:ascii="Calibri" w:hAnsi="Calibri" w:cs="Calibri"/>
              </w:rPr>
            </w:pPr>
            <w:r w:rsidRPr="00232BFE">
              <w:rPr>
                <w:rFonts w:ascii="Calibri" w:hAnsi="Calibri" w:cs="Calibri"/>
              </w:rPr>
              <w:t>$0.00</w:t>
            </w:r>
          </w:p>
        </w:tc>
      </w:tr>
      <w:tr w:rsidRPr="00232BFE" w:rsidR="00E074D0" w14:paraId="49552E3E" w14:textId="77777777">
        <w:tc>
          <w:tcPr>
            <w:tcW w:w="4680" w:type="dxa"/>
            <w:tcBorders>
              <w:top w:val="single" w:color="000000" w:sz="1" w:space="0"/>
              <w:left w:val="single" w:color="000000" w:sz="1" w:space="0"/>
              <w:bottom w:val="single" w:color="000000" w:sz="1" w:space="0"/>
              <w:right w:val="single" w:color="000000" w:sz="1" w:space="0"/>
            </w:tcBorders>
          </w:tcPr>
          <w:p w:rsidRPr="00232BFE" w:rsidR="00E074D0" w:rsidRDefault="00232BFE" w14:paraId="70E9498B" w14:textId="77777777">
            <w:pPr>
              <w:rPr>
                <w:rFonts w:ascii="Calibri" w:hAnsi="Calibri" w:cs="Calibri"/>
              </w:rPr>
            </w:pPr>
            <w:r w:rsidRPr="00232BFE">
              <w:rPr>
                <w:rFonts w:ascii="Calibri" w:hAnsi="Calibri" w:cs="Calibri"/>
              </w:rPr>
              <w:t>Cloud Run Backend (Inference)</w:t>
            </w:r>
          </w:p>
        </w:tc>
        <w:tc>
          <w:tcPr>
            <w:tcW w:w="2340" w:type="dxa"/>
            <w:tcBorders>
              <w:top w:val="single" w:color="000000" w:sz="1" w:space="0"/>
              <w:left w:val="single" w:color="000000" w:sz="1" w:space="0"/>
              <w:bottom w:val="single" w:color="000000" w:sz="1" w:space="0"/>
              <w:right w:val="single" w:color="000000" w:sz="1" w:space="0"/>
            </w:tcBorders>
          </w:tcPr>
          <w:p w:rsidRPr="00232BFE" w:rsidR="00E074D0" w:rsidRDefault="00232BFE" w14:paraId="40B75248" w14:textId="77777777">
            <w:pPr>
              <w:rPr>
                <w:rFonts w:ascii="Calibri" w:hAnsi="Calibri" w:cs="Calibri"/>
              </w:rPr>
            </w:pPr>
            <w:r w:rsidRPr="00232BFE">
              <w:rPr>
                <w:rFonts w:ascii="Calibri" w:hAnsi="Calibri" w:cs="Calibri"/>
              </w:rPr>
              <w:t>500 vCPU-seconds</w:t>
            </w:r>
          </w:p>
        </w:tc>
        <w:tc>
          <w:tcPr>
            <w:tcW w:w="2340" w:type="dxa"/>
            <w:tcBorders>
              <w:top w:val="single" w:color="000000" w:sz="1" w:space="0"/>
              <w:left w:val="single" w:color="000000" w:sz="1" w:space="0"/>
              <w:bottom w:val="single" w:color="000000" w:sz="1" w:space="0"/>
              <w:right w:val="single" w:color="000000" w:sz="1" w:space="0"/>
            </w:tcBorders>
          </w:tcPr>
          <w:p w:rsidRPr="00232BFE" w:rsidR="00E074D0" w:rsidRDefault="00232BFE" w14:paraId="53DC6680" w14:textId="77777777">
            <w:pPr>
              <w:jc w:val="right"/>
              <w:rPr>
                <w:rFonts w:ascii="Calibri" w:hAnsi="Calibri" w:cs="Calibri"/>
              </w:rPr>
            </w:pPr>
            <w:r w:rsidRPr="00232BFE">
              <w:rPr>
                <w:rFonts w:ascii="Calibri" w:hAnsi="Calibri" w:cs="Calibri"/>
              </w:rPr>
              <w:t>$0.00</w:t>
            </w:r>
          </w:p>
        </w:tc>
      </w:tr>
      <w:tr w:rsidRPr="00232BFE" w:rsidR="00E074D0" w14:paraId="1B94EB71" w14:textId="77777777">
        <w:tc>
          <w:tcPr>
            <w:tcW w:w="4680" w:type="dxa"/>
            <w:tcBorders>
              <w:top w:val="single" w:color="000000" w:sz="1" w:space="0"/>
              <w:left w:val="single" w:color="000000" w:sz="1" w:space="0"/>
              <w:bottom w:val="single" w:color="000000" w:sz="1" w:space="0"/>
              <w:right w:val="single" w:color="000000" w:sz="1" w:space="0"/>
            </w:tcBorders>
          </w:tcPr>
          <w:p w:rsidRPr="00232BFE" w:rsidR="00E074D0" w:rsidRDefault="00232BFE" w14:paraId="63DBD005" w14:textId="77777777">
            <w:pPr>
              <w:rPr>
                <w:rFonts w:ascii="Calibri" w:hAnsi="Calibri" w:cs="Calibri"/>
              </w:rPr>
            </w:pPr>
            <w:r w:rsidRPr="00232BFE">
              <w:rPr>
                <w:rFonts w:ascii="Calibri" w:hAnsi="Calibri" w:cs="Calibri"/>
              </w:rPr>
              <w:t>Google Cloud Storage (542MB)</w:t>
            </w:r>
          </w:p>
        </w:tc>
        <w:tc>
          <w:tcPr>
            <w:tcW w:w="2340" w:type="dxa"/>
            <w:tcBorders>
              <w:top w:val="single" w:color="000000" w:sz="1" w:space="0"/>
              <w:left w:val="single" w:color="000000" w:sz="1" w:space="0"/>
              <w:bottom w:val="single" w:color="000000" w:sz="1" w:space="0"/>
              <w:right w:val="single" w:color="000000" w:sz="1" w:space="0"/>
            </w:tcBorders>
          </w:tcPr>
          <w:p w:rsidRPr="00232BFE" w:rsidR="00E074D0" w:rsidRDefault="00232BFE" w14:paraId="02C8454F" w14:textId="77777777">
            <w:pPr>
              <w:rPr>
                <w:rFonts w:ascii="Calibri" w:hAnsi="Calibri" w:cs="Calibri"/>
              </w:rPr>
            </w:pPr>
            <w:r w:rsidRPr="00232BFE">
              <w:rPr>
                <w:rFonts w:ascii="Calibri" w:hAnsi="Calibri" w:cs="Calibri"/>
              </w:rPr>
              <w:t xml:space="preserve">0.65 </w:t>
            </w:r>
            <w:proofErr w:type="gramStart"/>
            <w:r w:rsidRPr="00232BFE">
              <w:rPr>
                <w:rFonts w:ascii="Calibri" w:hAnsi="Calibri" w:cs="Calibri"/>
              </w:rPr>
              <w:t>GB @</w:t>
            </w:r>
            <w:proofErr w:type="gramEnd"/>
            <w:r w:rsidRPr="00232BFE">
              <w:rPr>
                <w:rFonts w:ascii="Calibri" w:hAnsi="Calibri" w:cs="Calibri"/>
              </w:rPr>
              <w:t xml:space="preserve"> $0.026/GB</w:t>
            </w:r>
          </w:p>
        </w:tc>
        <w:tc>
          <w:tcPr>
            <w:tcW w:w="2340" w:type="dxa"/>
            <w:tcBorders>
              <w:top w:val="single" w:color="000000" w:sz="1" w:space="0"/>
              <w:left w:val="single" w:color="000000" w:sz="1" w:space="0"/>
              <w:bottom w:val="single" w:color="000000" w:sz="1" w:space="0"/>
              <w:right w:val="single" w:color="000000" w:sz="1" w:space="0"/>
            </w:tcBorders>
          </w:tcPr>
          <w:p w:rsidRPr="00232BFE" w:rsidR="00E074D0" w:rsidRDefault="00232BFE" w14:paraId="581793FB" w14:textId="77777777">
            <w:pPr>
              <w:jc w:val="right"/>
              <w:rPr>
                <w:rFonts w:ascii="Calibri" w:hAnsi="Calibri" w:cs="Calibri"/>
              </w:rPr>
            </w:pPr>
            <w:r w:rsidRPr="00232BFE">
              <w:rPr>
                <w:rFonts w:ascii="Calibri" w:hAnsi="Calibri" w:cs="Calibri"/>
              </w:rPr>
              <w:t>$1.00</w:t>
            </w:r>
          </w:p>
        </w:tc>
      </w:tr>
      <w:tr w:rsidRPr="00232BFE" w:rsidR="00E074D0" w14:paraId="74ECC0E5" w14:textId="77777777">
        <w:tc>
          <w:tcPr>
            <w:tcW w:w="4680" w:type="dxa"/>
            <w:tcBorders>
              <w:top w:val="single" w:color="000000" w:sz="1" w:space="0"/>
              <w:left w:val="single" w:color="000000" w:sz="1" w:space="0"/>
              <w:bottom w:val="single" w:color="000000" w:sz="1" w:space="0"/>
              <w:right w:val="single" w:color="000000" w:sz="1" w:space="0"/>
            </w:tcBorders>
          </w:tcPr>
          <w:p w:rsidRPr="00232BFE" w:rsidR="00E074D0" w:rsidRDefault="00232BFE" w14:paraId="3B18FDB5" w14:textId="77777777">
            <w:pPr>
              <w:rPr>
                <w:rFonts w:ascii="Calibri" w:hAnsi="Calibri" w:cs="Calibri"/>
              </w:rPr>
            </w:pPr>
            <w:r w:rsidRPr="00232BFE">
              <w:rPr>
                <w:rFonts w:ascii="Calibri" w:hAnsi="Calibri" w:cs="Calibri"/>
              </w:rPr>
              <w:t>Cloud Run Jobs (Retraining)</w:t>
            </w:r>
          </w:p>
        </w:tc>
        <w:tc>
          <w:tcPr>
            <w:tcW w:w="2340" w:type="dxa"/>
            <w:tcBorders>
              <w:top w:val="single" w:color="000000" w:sz="1" w:space="0"/>
              <w:left w:val="single" w:color="000000" w:sz="1" w:space="0"/>
              <w:bottom w:val="single" w:color="000000" w:sz="1" w:space="0"/>
              <w:right w:val="single" w:color="000000" w:sz="1" w:space="0"/>
            </w:tcBorders>
          </w:tcPr>
          <w:p w:rsidRPr="00232BFE" w:rsidR="00E074D0" w:rsidRDefault="00232BFE" w14:paraId="48C9D04F" w14:textId="77777777">
            <w:pPr>
              <w:rPr>
                <w:rFonts w:ascii="Calibri" w:hAnsi="Calibri" w:cs="Calibri"/>
              </w:rPr>
            </w:pPr>
            <w:r w:rsidRPr="00232BFE">
              <w:rPr>
                <w:rFonts w:ascii="Calibri" w:hAnsi="Calibri" w:cs="Calibri"/>
              </w:rPr>
              <w:t>14,400 vCPU-seconds</w:t>
            </w:r>
          </w:p>
        </w:tc>
        <w:tc>
          <w:tcPr>
            <w:tcW w:w="2340" w:type="dxa"/>
            <w:tcBorders>
              <w:top w:val="single" w:color="000000" w:sz="1" w:space="0"/>
              <w:left w:val="single" w:color="000000" w:sz="1" w:space="0"/>
              <w:bottom w:val="single" w:color="000000" w:sz="1" w:space="0"/>
              <w:right w:val="single" w:color="000000" w:sz="1" w:space="0"/>
            </w:tcBorders>
          </w:tcPr>
          <w:p w:rsidRPr="00232BFE" w:rsidR="00E074D0" w:rsidRDefault="00232BFE" w14:paraId="01495273" w14:textId="77777777">
            <w:pPr>
              <w:jc w:val="right"/>
              <w:rPr>
                <w:rFonts w:ascii="Calibri" w:hAnsi="Calibri" w:cs="Calibri"/>
              </w:rPr>
            </w:pPr>
            <w:r w:rsidRPr="00232BFE">
              <w:rPr>
                <w:rFonts w:ascii="Calibri" w:hAnsi="Calibri" w:cs="Calibri"/>
              </w:rPr>
              <w:t>$0.00</w:t>
            </w:r>
          </w:p>
        </w:tc>
      </w:tr>
      <w:tr w:rsidRPr="00232BFE" w:rsidR="00E074D0" w14:paraId="2F323691" w14:textId="77777777">
        <w:tc>
          <w:tcPr>
            <w:tcW w:w="4680" w:type="dxa"/>
            <w:tcBorders>
              <w:top w:val="single" w:color="000000" w:sz="1" w:space="0"/>
              <w:left w:val="single" w:color="000000" w:sz="1" w:space="0"/>
              <w:bottom w:val="single" w:color="000000" w:sz="1" w:space="0"/>
              <w:right w:val="single" w:color="000000" w:sz="1" w:space="0"/>
            </w:tcBorders>
            <w:shd w:val="clear" w:color="auto" w:fill="F0F0F0"/>
          </w:tcPr>
          <w:p w:rsidRPr="00232BFE" w:rsidR="00E074D0" w:rsidRDefault="00232BFE" w14:paraId="39B0F719" w14:textId="77777777">
            <w:pPr>
              <w:rPr>
                <w:rFonts w:ascii="Calibri" w:hAnsi="Calibri" w:cs="Calibri"/>
              </w:rPr>
            </w:pPr>
            <w:r w:rsidRPr="00232BFE">
              <w:rPr>
                <w:rFonts w:ascii="Calibri" w:hAnsi="Calibri" w:cs="Calibri"/>
                <w:b/>
                <w:bCs/>
              </w:rPr>
              <w:t>Total Monthly Cost</w:t>
            </w:r>
          </w:p>
        </w:tc>
        <w:tc>
          <w:tcPr>
            <w:tcW w:w="2340" w:type="dxa"/>
            <w:tcBorders>
              <w:top w:val="single" w:color="000000" w:sz="1" w:space="0"/>
              <w:left w:val="single" w:color="000000" w:sz="1" w:space="0"/>
              <w:bottom w:val="single" w:color="000000" w:sz="1" w:space="0"/>
              <w:right w:val="single" w:color="000000" w:sz="1" w:space="0"/>
            </w:tcBorders>
            <w:shd w:val="clear" w:color="auto" w:fill="F0F0F0"/>
          </w:tcPr>
          <w:p w:rsidRPr="00232BFE" w:rsidR="00E074D0" w:rsidRDefault="00232BFE" w14:paraId="55043A4B" w14:textId="77777777">
            <w:pPr>
              <w:rPr>
                <w:rFonts w:ascii="Calibri" w:hAnsi="Calibri" w:cs="Calibri"/>
              </w:rPr>
            </w:pPr>
            <w:r w:rsidRPr="00232BFE">
              <w:rPr>
                <w:rFonts w:ascii="Calibri" w:hAnsi="Calibri" w:cs="Calibri"/>
              </w:rPr>
              <w:t>—</w:t>
            </w:r>
          </w:p>
        </w:tc>
        <w:tc>
          <w:tcPr>
            <w:tcW w:w="2340" w:type="dxa"/>
            <w:tcBorders>
              <w:top w:val="single" w:color="000000" w:sz="1" w:space="0"/>
              <w:left w:val="single" w:color="000000" w:sz="1" w:space="0"/>
              <w:bottom w:val="single" w:color="000000" w:sz="1" w:space="0"/>
              <w:right w:val="single" w:color="000000" w:sz="1" w:space="0"/>
            </w:tcBorders>
            <w:shd w:val="clear" w:color="auto" w:fill="F0F0F0"/>
          </w:tcPr>
          <w:p w:rsidRPr="00232BFE" w:rsidR="00E074D0" w:rsidRDefault="00232BFE" w14:paraId="1E3D42A3" w14:textId="77777777">
            <w:pPr>
              <w:jc w:val="right"/>
              <w:rPr>
                <w:rFonts w:ascii="Calibri" w:hAnsi="Calibri" w:cs="Calibri"/>
              </w:rPr>
            </w:pPr>
            <w:r w:rsidRPr="00232BFE">
              <w:rPr>
                <w:rFonts w:ascii="Calibri" w:hAnsi="Calibri" w:cs="Calibri"/>
                <w:b/>
                <w:bCs/>
              </w:rPr>
              <w:t>$1.00</w:t>
            </w:r>
          </w:p>
        </w:tc>
      </w:tr>
    </w:tbl>
    <w:p w:rsidRPr="00232BFE" w:rsidR="00E074D0" w:rsidRDefault="00232BFE" w14:paraId="346419DD" w14:textId="77777777">
      <w:pPr>
        <w:spacing w:before="120" w:after="240"/>
        <w:jc w:val="center"/>
        <w:rPr>
          <w:rFonts w:ascii="Calibri" w:hAnsi="Calibri" w:cs="Calibri"/>
        </w:rPr>
      </w:pPr>
      <w:r w:rsidRPr="00232BFE">
        <w:rPr>
          <w:rFonts w:ascii="Calibri" w:hAnsi="Calibri" w:cs="Calibri"/>
          <w:i/>
          <w:iCs/>
        </w:rPr>
        <w:t>Figure 3: Expected Monthly Costs</w:t>
      </w:r>
    </w:p>
    <w:p w:rsidRPr="00232BFE" w:rsidR="00E074D0" w:rsidRDefault="00232BFE" w14:paraId="7F410E2B" w14:textId="77777777">
      <w:pPr>
        <w:spacing w:after="240"/>
        <w:rPr>
          <w:rFonts w:ascii="Calibri" w:hAnsi="Calibri" w:cs="Calibri"/>
        </w:rPr>
      </w:pPr>
      <w:r w:rsidRPr="00232BFE">
        <w:rPr>
          <w:rFonts w:ascii="Calibri" w:hAnsi="Calibri" w:cs="Calibri"/>
        </w:rPr>
        <w:t>Each service component contributes to critical system functions while leveraging Google Cloud Platform's generous free tier allocations designed specifically for academic research and small-scale deployments.</w:t>
      </w:r>
    </w:p>
    <w:p w:rsidRPr="00232BFE" w:rsidR="00E074D0" w:rsidRDefault="00232BFE" w14:paraId="7DC9947C" w14:textId="77777777">
      <w:pPr>
        <w:pStyle w:val="Heading2"/>
        <w:rPr>
          <w:rFonts w:ascii="Calibri" w:hAnsi="Calibri" w:cs="Calibri"/>
        </w:rPr>
      </w:pPr>
      <w:r w:rsidRPr="00232BFE">
        <w:rPr>
          <w:rFonts w:ascii="Calibri" w:hAnsi="Calibri" w:cs="Calibri"/>
        </w:rPr>
        <w:t>Cloud Run Frontend – $0.00</w:t>
      </w:r>
    </w:p>
    <w:p w:rsidRPr="00232BFE" w:rsidR="00E074D0" w:rsidRDefault="00232BFE" w14:paraId="39524578" w14:textId="77777777">
      <w:pPr>
        <w:spacing w:after="120"/>
        <w:rPr>
          <w:rFonts w:ascii="Calibri" w:hAnsi="Calibri" w:cs="Calibri"/>
        </w:rPr>
      </w:pPr>
      <w:r w:rsidRPr="00232BFE">
        <w:rPr>
          <w:rFonts w:ascii="Calibri" w:hAnsi="Calibri" w:cs="Calibri"/>
          <w:b/>
          <w:bCs/>
        </w:rPr>
        <w:t xml:space="preserve">Purpose: </w:t>
      </w:r>
      <w:r w:rsidRPr="00232BFE">
        <w:rPr>
          <w:rFonts w:ascii="Calibri" w:hAnsi="Calibri" w:cs="Calibri"/>
        </w:rPr>
        <w:t>Hosts the HTML/CSS/JavaScript interface for image upload and result visualization.</w:t>
      </w:r>
    </w:p>
    <w:p w:rsidRPr="00232BFE" w:rsidR="00E074D0" w:rsidRDefault="00232BFE" w14:paraId="243FE024" w14:textId="77777777">
      <w:pPr>
        <w:spacing w:after="120"/>
        <w:rPr>
          <w:rFonts w:ascii="Calibri" w:hAnsi="Calibri" w:cs="Calibri"/>
        </w:rPr>
      </w:pPr>
      <w:r w:rsidRPr="00232BFE">
        <w:rPr>
          <w:rFonts w:ascii="Calibri" w:hAnsi="Calibri" w:cs="Calibri"/>
          <w:b/>
          <w:bCs/>
        </w:rPr>
        <w:t xml:space="preserve">Justification: </w:t>
      </w:r>
      <w:r w:rsidRPr="00232BFE">
        <w:rPr>
          <w:rFonts w:ascii="Calibri" w:hAnsi="Calibri" w:cs="Calibri"/>
        </w:rPr>
        <w:t>The 2 million free requests per month far exceeds the research-phase usage of 50-200 monthly requests. Request-based billing ensures zero cost during idle periods (Google Cloud, 2025a).</w:t>
      </w:r>
    </w:p>
    <w:p w:rsidRPr="00232BFE" w:rsidR="00E074D0" w:rsidRDefault="00232BFE" w14:paraId="41868CDC" w14:textId="77777777">
      <w:pPr>
        <w:spacing w:after="240"/>
        <w:rPr>
          <w:rFonts w:ascii="Calibri" w:hAnsi="Calibri" w:cs="Calibri"/>
        </w:rPr>
      </w:pPr>
      <w:r w:rsidRPr="00232BFE">
        <w:rPr>
          <w:rFonts w:ascii="Calibri" w:hAnsi="Calibri" w:cs="Calibri"/>
          <w:b/>
          <w:bCs/>
        </w:rPr>
        <w:t xml:space="preserve">Calculation: </w:t>
      </w:r>
      <w:r w:rsidRPr="00232BFE">
        <w:rPr>
          <w:rFonts w:ascii="Calibri" w:hAnsi="Calibri" w:cs="Calibri"/>
        </w:rPr>
        <w:t xml:space="preserve">200 requests/month ÷ 2,000,000 free requests = 0.01% </w:t>
      </w:r>
      <w:proofErr w:type="gramStart"/>
      <w:r w:rsidRPr="00232BFE">
        <w:rPr>
          <w:rFonts w:ascii="Calibri" w:hAnsi="Calibri" w:cs="Calibri"/>
        </w:rPr>
        <w:t>utilization</w:t>
      </w:r>
      <w:proofErr w:type="gramEnd"/>
      <w:r w:rsidRPr="00232BFE">
        <w:rPr>
          <w:rFonts w:ascii="Calibri" w:hAnsi="Calibri" w:cs="Calibri"/>
        </w:rPr>
        <w:t xml:space="preserve"> → $0.00</w:t>
      </w:r>
    </w:p>
    <w:p w:rsidRPr="00232BFE" w:rsidR="00E074D0" w:rsidRDefault="00232BFE" w14:paraId="61D6AE35" w14:textId="77777777">
      <w:pPr>
        <w:pStyle w:val="Heading2"/>
        <w:rPr>
          <w:rFonts w:ascii="Calibri" w:hAnsi="Calibri" w:cs="Calibri"/>
        </w:rPr>
      </w:pPr>
      <w:r w:rsidRPr="00232BFE">
        <w:rPr>
          <w:rFonts w:ascii="Calibri" w:hAnsi="Calibri" w:cs="Calibri"/>
        </w:rPr>
        <w:t>Cloud Run Backend – $0.00</w:t>
      </w:r>
    </w:p>
    <w:p w:rsidRPr="00232BFE" w:rsidR="00E074D0" w:rsidRDefault="00232BFE" w14:paraId="03E622BD" w14:textId="77777777">
      <w:pPr>
        <w:spacing w:after="120"/>
        <w:rPr>
          <w:rFonts w:ascii="Calibri" w:hAnsi="Calibri" w:cs="Calibri"/>
        </w:rPr>
      </w:pPr>
      <w:r w:rsidRPr="00232BFE">
        <w:rPr>
          <w:rFonts w:ascii="Calibri" w:hAnsi="Calibri" w:cs="Calibri"/>
          <w:b/>
          <w:bCs/>
        </w:rPr>
        <w:t xml:space="preserve">Purpose: </w:t>
      </w:r>
      <w:r w:rsidRPr="00232BFE">
        <w:rPr>
          <w:rFonts w:ascii="Calibri" w:hAnsi="Calibri" w:cs="Calibri"/>
        </w:rPr>
        <w:t xml:space="preserve">Executes deep learning inference with VGG-16 or </w:t>
      </w:r>
      <w:proofErr w:type="spellStart"/>
      <w:r w:rsidRPr="00232BFE">
        <w:rPr>
          <w:rFonts w:ascii="Calibri" w:hAnsi="Calibri" w:cs="Calibri"/>
        </w:rPr>
        <w:t>DeepFuse</w:t>
      </w:r>
      <w:proofErr w:type="spellEnd"/>
      <w:r w:rsidRPr="00232BFE">
        <w:rPr>
          <w:rFonts w:ascii="Calibri" w:hAnsi="Calibri" w:cs="Calibri"/>
        </w:rPr>
        <w:t xml:space="preserve"> models for landmark detection.</w:t>
      </w:r>
    </w:p>
    <w:p w:rsidRPr="00232BFE" w:rsidR="00E074D0" w:rsidRDefault="00232BFE" w14:paraId="2ECF6D53" w14:textId="77777777">
      <w:pPr>
        <w:spacing w:after="120"/>
        <w:rPr>
          <w:rFonts w:ascii="Calibri" w:hAnsi="Calibri" w:cs="Calibri"/>
        </w:rPr>
      </w:pPr>
      <w:r w:rsidRPr="00232BFE">
        <w:rPr>
          <w:rFonts w:ascii="Calibri" w:hAnsi="Calibri" w:cs="Calibri"/>
          <w:b/>
          <w:bCs/>
        </w:rPr>
        <w:t xml:space="preserve">Justification: </w:t>
      </w:r>
      <w:r w:rsidRPr="00232BFE">
        <w:rPr>
          <w:rFonts w:ascii="Calibri" w:hAnsi="Calibri" w:cs="Calibri"/>
        </w:rPr>
        <w:t xml:space="preserve">Instance-based billing charges only during active inference. With 50 monthly inferences at 5 seconds each, total compute of 500 vCPU-seconds represents 0.2% of the 240,000 vCPU-seconds free </w:t>
      </w:r>
      <w:proofErr w:type="gramStart"/>
      <w:r w:rsidRPr="00232BFE">
        <w:rPr>
          <w:rFonts w:ascii="Calibri" w:hAnsi="Calibri" w:cs="Calibri"/>
        </w:rPr>
        <w:t>tier</w:t>
      </w:r>
      <w:proofErr w:type="gramEnd"/>
      <w:r w:rsidRPr="00232BFE">
        <w:rPr>
          <w:rFonts w:ascii="Calibri" w:hAnsi="Calibri" w:cs="Calibri"/>
        </w:rPr>
        <w:t xml:space="preserve"> (Google Cloud, 2025a; Verma et al., 2021).</w:t>
      </w:r>
    </w:p>
    <w:p w:rsidRPr="00232BFE" w:rsidR="00E074D0" w:rsidRDefault="00232BFE" w14:paraId="66A1D9A0" w14:textId="77777777">
      <w:pPr>
        <w:spacing w:after="240"/>
        <w:rPr>
          <w:rFonts w:ascii="Calibri" w:hAnsi="Calibri" w:cs="Calibri"/>
        </w:rPr>
      </w:pPr>
      <w:r w:rsidRPr="00232BFE">
        <w:rPr>
          <w:rFonts w:ascii="Calibri" w:hAnsi="Calibri" w:cs="Calibri"/>
          <w:b/>
          <w:bCs/>
        </w:rPr>
        <w:t xml:space="preserve">Calculation: </w:t>
      </w:r>
      <w:r w:rsidRPr="00232BFE">
        <w:rPr>
          <w:rFonts w:ascii="Calibri" w:hAnsi="Calibri" w:cs="Calibri"/>
        </w:rPr>
        <w:t xml:space="preserve">(50 inferences × 5 seconds × 2 vCPU) = 500 vCPU-seconds ÷ 240,000 free = 0.2% </w:t>
      </w:r>
      <w:proofErr w:type="gramStart"/>
      <w:r w:rsidRPr="00232BFE">
        <w:rPr>
          <w:rFonts w:ascii="Calibri" w:hAnsi="Calibri" w:cs="Calibri"/>
        </w:rPr>
        <w:t>utilization</w:t>
      </w:r>
      <w:proofErr w:type="gramEnd"/>
      <w:r w:rsidRPr="00232BFE">
        <w:rPr>
          <w:rFonts w:ascii="Calibri" w:hAnsi="Calibri" w:cs="Calibri"/>
        </w:rPr>
        <w:t xml:space="preserve"> → $0.00</w:t>
      </w:r>
    </w:p>
    <w:p w:rsidRPr="00232BFE" w:rsidR="00E074D0" w:rsidRDefault="00232BFE" w14:paraId="6A26AC1C" w14:textId="77777777">
      <w:pPr>
        <w:pStyle w:val="Heading2"/>
        <w:rPr>
          <w:rFonts w:ascii="Calibri" w:hAnsi="Calibri" w:cs="Calibri"/>
        </w:rPr>
      </w:pPr>
      <w:r w:rsidRPr="00232BFE">
        <w:rPr>
          <w:rFonts w:ascii="Calibri" w:hAnsi="Calibri" w:cs="Calibri"/>
        </w:rPr>
        <w:t>Google Cloud Storage – $1.00</w:t>
      </w:r>
    </w:p>
    <w:p w:rsidRPr="00232BFE" w:rsidR="00E074D0" w:rsidRDefault="00232BFE" w14:paraId="68A597F8" w14:textId="77777777">
      <w:pPr>
        <w:spacing w:after="120"/>
        <w:rPr>
          <w:rFonts w:ascii="Calibri" w:hAnsi="Calibri" w:cs="Calibri"/>
        </w:rPr>
      </w:pPr>
      <w:r w:rsidRPr="00232BFE">
        <w:rPr>
          <w:rFonts w:ascii="Calibri" w:hAnsi="Calibri" w:cs="Calibri"/>
          <w:b/>
          <w:bCs/>
        </w:rPr>
        <w:t xml:space="preserve">Purpose: </w:t>
      </w:r>
      <w:r w:rsidRPr="00232BFE">
        <w:rPr>
          <w:rFonts w:ascii="Calibri" w:hAnsi="Calibri" w:cs="Calibri"/>
        </w:rPr>
        <w:t>Stores model artifacts, inference images, and prediction results.</w:t>
      </w:r>
    </w:p>
    <w:p w:rsidRPr="00232BFE" w:rsidR="00E074D0" w:rsidRDefault="00232BFE" w14:paraId="33C3F137" w14:textId="77777777">
      <w:pPr>
        <w:spacing w:after="120"/>
        <w:rPr>
          <w:rFonts w:ascii="Calibri" w:hAnsi="Calibri" w:cs="Calibri"/>
        </w:rPr>
      </w:pPr>
      <w:r w:rsidRPr="00232BFE">
        <w:rPr>
          <w:rFonts w:ascii="Calibri" w:hAnsi="Calibri" w:cs="Calibri"/>
          <w:b/>
          <w:bCs/>
        </w:rPr>
        <w:t xml:space="preserve">Justification: </w:t>
      </w:r>
      <w:r w:rsidRPr="00232BFE">
        <w:rPr>
          <w:rFonts w:ascii="Calibri" w:hAnsi="Calibri" w:cs="Calibri"/>
        </w:rPr>
        <w:t>Standard storage class provides immediate access with minimal latency. The 542MB model plus accumulated data totals approximately 650MB monthly. While the 5 GiB free tier technically covers this, the budget allocates $1.00 to account for growth and provide a safety buffer (Google Cloud, 2025b).</w:t>
      </w:r>
    </w:p>
    <w:p w:rsidRPr="00232BFE" w:rsidR="00E074D0" w:rsidRDefault="00232BFE" w14:paraId="7F09A8F0" w14:textId="77777777">
      <w:pPr>
        <w:spacing w:after="240"/>
        <w:rPr>
          <w:rFonts w:ascii="Calibri" w:hAnsi="Calibri" w:cs="Calibri"/>
        </w:rPr>
      </w:pPr>
      <w:r w:rsidRPr="00232BFE">
        <w:rPr>
          <w:rFonts w:ascii="Calibri" w:hAnsi="Calibri" w:cs="Calibri"/>
          <w:b/>
          <w:bCs/>
        </w:rPr>
        <w:t xml:space="preserve">Calculation: </w:t>
      </w:r>
      <w:r w:rsidRPr="00232BFE">
        <w:rPr>
          <w:rFonts w:ascii="Calibri" w:hAnsi="Calibri" w:cs="Calibri"/>
        </w:rPr>
        <w:t>0.65 GB × $0.026/GB = $0.017/month, rounded to $1.00 for budget planning</w:t>
      </w:r>
    </w:p>
    <w:p w:rsidRPr="00232BFE" w:rsidR="00E074D0" w:rsidRDefault="00232BFE" w14:paraId="30A2F6D9" w14:textId="77777777">
      <w:pPr>
        <w:pStyle w:val="Heading2"/>
        <w:rPr>
          <w:rFonts w:ascii="Calibri" w:hAnsi="Calibri" w:cs="Calibri"/>
        </w:rPr>
      </w:pPr>
      <w:r w:rsidRPr="00232BFE">
        <w:rPr>
          <w:rFonts w:ascii="Calibri" w:hAnsi="Calibri" w:cs="Calibri"/>
        </w:rPr>
        <w:t>Cloud Run Jobs – $0.00</w:t>
      </w:r>
    </w:p>
    <w:p w:rsidRPr="00232BFE" w:rsidR="00E074D0" w:rsidRDefault="00232BFE" w14:paraId="76E4BFD1" w14:textId="77777777">
      <w:pPr>
        <w:spacing w:after="120"/>
        <w:rPr>
          <w:rFonts w:ascii="Calibri" w:hAnsi="Calibri" w:cs="Calibri"/>
        </w:rPr>
      </w:pPr>
      <w:r w:rsidRPr="00232BFE">
        <w:rPr>
          <w:rFonts w:ascii="Calibri" w:hAnsi="Calibri" w:cs="Calibri"/>
          <w:b/>
          <w:bCs/>
        </w:rPr>
        <w:t xml:space="preserve">Purpose: </w:t>
      </w:r>
      <w:r w:rsidRPr="00232BFE">
        <w:rPr>
          <w:rFonts w:ascii="Calibri" w:hAnsi="Calibri" w:cs="Calibri"/>
        </w:rPr>
        <w:t>Executes scheduled weekly model retraining workflows.</w:t>
      </w:r>
    </w:p>
    <w:p w:rsidRPr="00232BFE" w:rsidR="00E074D0" w:rsidRDefault="00232BFE" w14:paraId="409F9EBA" w14:textId="77777777">
      <w:pPr>
        <w:spacing w:after="120"/>
        <w:rPr>
          <w:rFonts w:ascii="Calibri" w:hAnsi="Calibri" w:cs="Calibri"/>
        </w:rPr>
      </w:pPr>
      <w:r w:rsidRPr="00232BFE">
        <w:rPr>
          <w:rFonts w:ascii="Calibri" w:hAnsi="Calibri" w:cs="Calibri"/>
          <w:b/>
          <w:bCs/>
        </w:rPr>
        <w:t xml:space="preserve">Justification: </w:t>
      </w:r>
      <w:r w:rsidRPr="00232BFE">
        <w:rPr>
          <w:rFonts w:ascii="Calibri" w:hAnsi="Calibri" w:cs="Calibri"/>
        </w:rPr>
        <w:t xml:space="preserve">Jobs are billed only during execution. With 4 weekly runs at 15 minutes each (60 minutes monthly), </w:t>
      </w:r>
      <w:proofErr w:type="gramStart"/>
      <w:r w:rsidRPr="00232BFE">
        <w:rPr>
          <w:rFonts w:ascii="Calibri" w:hAnsi="Calibri" w:cs="Calibri"/>
        </w:rPr>
        <w:t>compute</w:t>
      </w:r>
      <w:proofErr w:type="gramEnd"/>
      <w:r w:rsidRPr="00232BFE">
        <w:rPr>
          <w:rFonts w:ascii="Calibri" w:hAnsi="Calibri" w:cs="Calibri"/>
        </w:rPr>
        <w:t xml:space="preserve"> totals 14,400 vCPU-seconds, representing 6% of the free tier allocation. This enables continuous model improvement without cost impact (Google Cloud, 2025a).</w:t>
      </w:r>
    </w:p>
    <w:p w:rsidRPr="00232BFE" w:rsidR="00E074D0" w:rsidRDefault="00232BFE" w14:paraId="46990B54" w14:textId="77777777">
      <w:pPr>
        <w:spacing w:after="240"/>
        <w:rPr>
          <w:rFonts w:ascii="Calibri" w:hAnsi="Calibri" w:cs="Calibri"/>
        </w:rPr>
      </w:pPr>
      <w:r w:rsidRPr="00232BFE">
        <w:rPr>
          <w:rFonts w:ascii="Calibri" w:hAnsi="Calibri" w:cs="Calibri"/>
          <w:b/>
          <w:bCs/>
        </w:rPr>
        <w:t xml:space="preserve">Calculation: </w:t>
      </w:r>
      <w:r w:rsidRPr="00232BFE">
        <w:rPr>
          <w:rFonts w:ascii="Calibri" w:hAnsi="Calibri" w:cs="Calibri"/>
        </w:rPr>
        <w:t xml:space="preserve">(4 jobs × 900 seconds × 4 vCPU) = 14,400 vCPU-seconds ÷ 240,000 free = 6% </w:t>
      </w:r>
      <w:proofErr w:type="gramStart"/>
      <w:r w:rsidRPr="00232BFE">
        <w:rPr>
          <w:rFonts w:ascii="Calibri" w:hAnsi="Calibri" w:cs="Calibri"/>
        </w:rPr>
        <w:t>utilization</w:t>
      </w:r>
      <w:proofErr w:type="gramEnd"/>
      <w:r w:rsidRPr="00232BFE">
        <w:rPr>
          <w:rFonts w:ascii="Calibri" w:hAnsi="Calibri" w:cs="Calibri"/>
        </w:rPr>
        <w:t xml:space="preserve"> → $0.00</w:t>
      </w:r>
    </w:p>
    <w:p w:rsidRPr="00232BFE" w:rsidR="00E074D0" w:rsidRDefault="00232BFE" w14:paraId="78547379" w14:textId="77777777">
      <w:pPr>
        <w:rPr>
          <w:rFonts w:ascii="Calibri" w:hAnsi="Calibri" w:cs="Calibri"/>
        </w:rPr>
      </w:pPr>
      <w:r w:rsidRPr="00232BFE">
        <w:rPr>
          <w:rFonts w:ascii="Calibri" w:hAnsi="Calibri" w:cs="Calibri"/>
        </w:rPr>
        <w:br w:type="page"/>
      </w:r>
    </w:p>
    <w:p w:rsidRPr="00232BFE" w:rsidR="00E074D0" w:rsidRDefault="00232BFE" w14:paraId="5ADEE09E" w14:textId="77777777">
      <w:pPr>
        <w:pStyle w:val="Heading1"/>
        <w:rPr>
          <w:rFonts w:ascii="Calibri" w:hAnsi="Calibri" w:cs="Calibri"/>
        </w:rPr>
      </w:pPr>
      <w:r w:rsidRPr="00232BFE">
        <w:rPr>
          <w:rFonts w:ascii="Calibri" w:hAnsi="Calibri" w:cs="Calibri"/>
        </w:rPr>
        <w:t>Strategies to Stay Within Budget</w:t>
      </w:r>
    </w:p>
    <w:p w:rsidRPr="00232BFE" w:rsidR="00E074D0" w:rsidRDefault="00232BFE" w14:paraId="335BEA63" w14:textId="77777777">
      <w:pPr>
        <w:spacing w:after="240"/>
        <w:rPr>
          <w:rFonts w:ascii="Calibri" w:hAnsi="Calibri" w:cs="Calibri"/>
        </w:rPr>
      </w:pPr>
      <w:r w:rsidRPr="00232BFE">
        <w:rPr>
          <w:rFonts w:ascii="Calibri" w:hAnsi="Calibri" w:cs="Calibri"/>
        </w:rPr>
        <w:t>Despite the minimal costs, proactive cost containment strategies ensure long-term sustainability as usage scales and provide best practices for transitioning from research to production deployment.</w:t>
      </w:r>
    </w:p>
    <w:p w:rsidRPr="00232BFE" w:rsidR="00E074D0" w:rsidRDefault="00232BFE" w14:paraId="683B9B66" w14:textId="77777777">
      <w:pPr>
        <w:pStyle w:val="Heading2"/>
        <w:rPr>
          <w:rFonts w:ascii="Calibri" w:hAnsi="Calibri" w:cs="Calibri"/>
        </w:rPr>
      </w:pPr>
      <w:r w:rsidRPr="00232BFE">
        <w:rPr>
          <w:rFonts w:ascii="Calibri" w:hAnsi="Calibri" w:cs="Calibri"/>
        </w:rPr>
        <w:t>a. Scale-to-Zero Architecture</w:t>
      </w:r>
    </w:p>
    <w:p w:rsidRPr="00232BFE" w:rsidR="00E074D0" w:rsidRDefault="00232BFE" w14:paraId="51C5842D" w14:textId="77777777">
      <w:pPr>
        <w:spacing w:after="240"/>
        <w:rPr>
          <w:rFonts w:ascii="Calibri" w:hAnsi="Calibri" w:cs="Calibri"/>
        </w:rPr>
      </w:pPr>
      <w:r w:rsidRPr="00232BFE">
        <w:rPr>
          <w:rFonts w:ascii="Calibri" w:hAnsi="Calibri" w:cs="Calibri"/>
        </w:rPr>
        <w:t xml:space="preserve">Cloud Run services automatically scale to zero instances during idle periods, </w:t>
      </w:r>
      <w:proofErr w:type="gramStart"/>
      <w:r w:rsidRPr="00232BFE">
        <w:rPr>
          <w:rFonts w:ascii="Calibri" w:hAnsi="Calibri" w:cs="Calibri"/>
        </w:rPr>
        <w:t>completely eliminating</w:t>
      </w:r>
      <w:proofErr w:type="gramEnd"/>
      <w:r w:rsidRPr="00232BFE">
        <w:rPr>
          <w:rFonts w:ascii="Calibri" w:hAnsi="Calibri" w:cs="Calibri"/>
        </w:rPr>
        <w:t xml:space="preserve"> compute costs when no requests are being processed. This serverless approach provides 60-70% cost savings compared to always-on virtual machine deployments, with no manual intervention required for resource management (Google Cloud, 2025a; Verma et al., 2021).</w:t>
      </w:r>
    </w:p>
    <w:p w:rsidRPr="00232BFE" w:rsidR="00E074D0" w:rsidRDefault="00232BFE" w14:paraId="216C904F" w14:textId="77777777">
      <w:pPr>
        <w:pStyle w:val="Heading2"/>
        <w:rPr>
          <w:rFonts w:ascii="Calibri" w:hAnsi="Calibri" w:cs="Calibri"/>
        </w:rPr>
      </w:pPr>
      <w:r w:rsidRPr="00232BFE">
        <w:rPr>
          <w:rFonts w:ascii="Calibri" w:hAnsi="Calibri" w:cs="Calibri"/>
        </w:rPr>
        <w:t>b. Free Tier Monitoring</w:t>
      </w:r>
    </w:p>
    <w:p w:rsidRPr="00232BFE" w:rsidR="00E074D0" w:rsidRDefault="00232BFE" w14:paraId="5CE8F7FF" w14:textId="77777777">
      <w:pPr>
        <w:spacing w:after="240"/>
        <w:rPr>
          <w:rFonts w:ascii="Calibri" w:hAnsi="Calibri" w:cs="Calibri"/>
        </w:rPr>
      </w:pPr>
      <w:r w:rsidRPr="00232BFE">
        <w:rPr>
          <w:rFonts w:ascii="Calibri" w:hAnsi="Calibri" w:cs="Calibri"/>
        </w:rPr>
        <w:t xml:space="preserve">Cloud Monitoring tracks free tier utilization weekly through custom dashboards showing vCPU-seconds consumed, request counts, and storage growth. Budget alerts configured at 50%, 75%, and 90% of projected monthly costs provide early warning of usage pattern changes, enabling proactive optimization before charges </w:t>
      </w:r>
      <w:proofErr w:type="gramStart"/>
      <w:r w:rsidRPr="00232BFE">
        <w:rPr>
          <w:rFonts w:ascii="Calibri" w:hAnsi="Calibri" w:cs="Calibri"/>
        </w:rPr>
        <w:t>accrue</w:t>
      </w:r>
      <w:proofErr w:type="gramEnd"/>
      <w:r w:rsidRPr="00232BFE">
        <w:rPr>
          <w:rFonts w:ascii="Calibri" w:hAnsi="Calibri" w:cs="Calibri"/>
        </w:rPr>
        <w:t>.</w:t>
      </w:r>
    </w:p>
    <w:p w:rsidRPr="00232BFE" w:rsidR="00E074D0" w:rsidRDefault="00232BFE" w14:paraId="707ECE8C" w14:textId="77777777">
      <w:pPr>
        <w:pStyle w:val="Heading2"/>
        <w:rPr>
          <w:rFonts w:ascii="Calibri" w:hAnsi="Calibri" w:cs="Calibri"/>
        </w:rPr>
      </w:pPr>
      <w:r w:rsidRPr="00232BFE">
        <w:rPr>
          <w:rFonts w:ascii="Calibri" w:hAnsi="Calibri" w:cs="Calibri"/>
        </w:rPr>
        <w:t>c. Storage Lifecycle Management</w:t>
      </w:r>
    </w:p>
    <w:p w:rsidRPr="00232BFE" w:rsidR="00E074D0" w:rsidRDefault="00232BFE" w14:paraId="4BC6B3B0" w14:textId="77777777">
      <w:pPr>
        <w:spacing w:after="240"/>
        <w:rPr>
          <w:rFonts w:ascii="Calibri" w:hAnsi="Calibri" w:cs="Calibri"/>
        </w:rPr>
      </w:pPr>
      <w:r w:rsidRPr="00232BFE">
        <w:rPr>
          <w:rFonts w:ascii="Calibri" w:hAnsi="Calibri" w:cs="Calibri"/>
        </w:rPr>
        <w:t>Lifecycle policies automatically transition inference images older than 90 days from Standard storage ($0.026/GB/month) to Nearline storage ($0.010/GB/month), reducing long-term costs by 62%. This automated approach maintains data availability while optimizing expenditure for archival content (Google Cloud, 2025b).</w:t>
      </w:r>
    </w:p>
    <w:p w:rsidRPr="00232BFE" w:rsidR="00E074D0" w:rsidRDefault="00232BFE" w14:paraId="20E85742" w14:textId="77777777">
      <w:pPr>
        <w:pStyle w:val="Heading2"/>
        <w:rPr>
          <w:rFonts w:ascii="Calibri" w:hAnsi="Calibri" w:cs="Calibri"/>
        </w:rPr>
      </w:pPr>
      <w:r w:rsidRPr="00232BFE">
        <w:rPr>
          <w:rFonts w:ascii="Calibri" w:hAnsi="Calibri" w:cs="Calibri"/>
        </w:rPr>
        <w:t>d. Model Optimization</w:t>
      </w:r>
    </w:p>
    <w:p w:rsidRPr="00232BFE" w:rsidR="00E074D0" w:rsidRDefault="00232BFE" w14:paraId="0C683D2C" w14:textId="77777777">
      <w:pPr>
        <w:spacing w:after="240"/>
        <w:rPr>
          <w:rFonts w:ascii="Calibri" w:hAnsi="Calibri" w:cs="Calibri"/>
        </w:rPr>
      </w:pPr>
      <w:r w:rsidRPr="00232BFE">
        <w:rPr>
          <w:rFonts w:ascii="Calibri" w:hAnsi="Calibri" w:cs="Calibri"/>
        </w:rPr>
        <w:t xml:space="preserve">If inference latency or costs become concerns, the system can adopt quantization techniques to reduce the 542MB model to approximately 135MB through 8-bit quantization. This optimization reduces both storage costs and inference time while maintaining clinical accuracy standards, with model compression tools readily available in </w:t>
      </w:r>
      <w:proofErr w:type="spellStart"/>
      <w:r w:rsidRPr="00232BFE">
        <w:rPr>
          <w:rFonts w:ascii="Calibri" w:hAnsi="Calibri" w:cs="Calibri"/>
        </w:rPr>
        <w:t>PyTorch</w:t>
      </w:r>
      <w:proofErr w:type="spellEnd"/>
      <w:r w:rsidRPr="00232BFE">
        <w:rPr>
          <w:rFonts w:ascii="Calibri" w:hAnsi="Calibri" w:cs="Calibri"/>
        </w:rPr>
        <w:t xml:space="preserve"> and TensorFlow ecosystems (Sanh et al., 2019).</w:t>
      </w:r>
    </w:p>
    <w:p w:rsidRPr="00232BFE" w:rsidR="00E074D0" w:rsidRDefault="00232BFE" w14:paraId="15FF6B52" w14:textId="77777777">
      <w:pPr>
        <w:pStyle w:val="Heading2"/>
        <w:rPr>
          <w:rFonts w:ascii="Calibri" w:hAnsi="Calibri" w:cs="Calibri"/>
        </w:rPr>
      </w:pPr>
      <w:r w:rsidRPr="00232BFE">
        <w:rPr>
          <w:rFonts w:ascii="Calibri" w:hAnsi="Calibri" w:cs="Calibri"/>
        </w:rPr>
        <w:t>e. Batch Inference Windows</w:t>
      </w:r>
    </w:p>
    <w:p w:rsidRPr="00232BFE" w:rsidR="00E074D0" w:rsidRDefault="00232BFE" w14:paraId="02C4F452" w14:textId="77777777">
      <w:pPr>
        <w:spacing w:after="240"/>
        <w:rPr>
          <w:rFonts w:ascii="Calibri" w:hAnsi="Calibri" w:cs="Calibri"/>
        </w:rPr>
      </w:pPr>
      <w:r w:rsidRPr="00232BFE">
        <w:rPr>
          <w:rFonts w:ascii="Calibri" w:hAnsi="Calibri" w:cs="Calibri"/>
        </w:rPr>
        <w:t>For scenarios requiring processing of multiple images simultaneously, batch inference can be performed in scheduled windows rather than real-time processing. This approach amortizes container startup costs across multiple requests and enables more efficient resource utilization, particularly beneficial for research workflows processing accumulated images periodically rather than continuously.</w:t>
      </w:r>
    </w:p>
    <w:p w:rsidRPr="00232BFE" w:rsidR="00E074D0" w:rsidRDefault="00232BFE" w14:paraId="58DDA4DC" w14:textId="77777777">
      <w:pPr>
        <w:rPr>
          <w:rFonts w:ascii="Calibri" w:hAnsi="Calibri" w:cs="Calibri"/>
        </w:rPr>
      </w:pPr>
      <w:r w:rsidRPr="00232BFE">
        <w:rPr>
          <w:rFonts w:ascii="Calibri" w:hAnsi="Calibri" w:cs="Calibri"/>
        </w:rPr>
        <w:br w:type="page"/>
      </w:r>
    </w:p>
    <w:p w:rsidRPr="00232BFE" w:rsidR="00E074D0" w:rsidRDefault="00232BFE" w14:paraId="4A0A792B" w14:textId="77777777">
      <w:pPr>
        <w:pStyle w:val="Heading1"/>
        <w:rPr>
          <w:rFonts w:ascii="Calibri" w:hAnsi="Calibri" w:cs="Calibri"/>
        </w:rPr>
      </w:pPr>
      <w:r w:rsidRPr="00232BFE">
        <w:rPr>
          <w:rFonts w:ascii="Calibri" w:hAnsi="Calibri" w:cs="Calibri"/>
        </w:rPr>
        <w:t>Risks and Mitigations</w:t>
      </w:r>
    </w:p>
    <w:p w:rsidRPr="00232BFE" w:rsidR="00E074D0" w:rsidRDefault="00232BFE" w14:paraId="0ED75106" w14:textId="77777777">
      <w:pPr>
        <w:spacing w:after="240"/>
        <w:rPr>
          <w:rFonts w:ascii="Calibri" w:hAnsi="Calibri" w:cs="Calibri"/>
        </w:rPr>
      </w:pPr>
      <w:r w:rsidRPr="00232BFE">
        <w:rPr>
          <w:rFonts w:ascii="Calibri" w:hAnsi="Calibri" w:cs="Calibri"/>
        </w:rPr>
        <w:t>Figure 4 summarizes the key risks identified during the deployment planning phase and the corresponding mitigation strategies implemented to address them. These proactive measures ensure system reliability, cost predictability, and performance consistency throughout the research lifecycle.</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80" w:type="dxa"/>
          <w:bottom w:w="100" w:type="dxa"/>
          <w:right w:w="180" w:type="dxa"/>
        </w:tblCellMar>
        <w:tblLook w:val="04A0" w:firstRow="1" w:lastRow="0" w:firstColumn="1" w:lastColumn="0" w:noHBand="0" w:noVBand="1"/>
      </w:tblPr>
      <w:tblGrid>
        <w:gridCol w:w="4506"/>
        <w:gridCol w:w="4518"/>
      </w:tblGrid>
      <w:tr w:rsidRPr="00232BFE" w:rsidR="00E074D0" w14:paraId="4CE0EADE" w14:textId="77777777">
        <w:trPr>
          <w:tblHeader/>
        </w:trPr>
        <w:tc>
          <w:tcPr>
            <w:tcW w:w="4680" w:type="dxa"/>
            <w:tcBorders>
              <w:top w:val="single" w:color="000000" w:sz="1" w:space="0"/>
              <w:left w:val="single" w:color="000000" w:sz="1" w:space="0"/>
              <w:bottom w:val="single" w:color="000000" w:sz="1" w:space="0"/>
              <w:right w:val="single" w:color="000000" w:sz="1" w:space="0"/>
            </w:tcBorders>
            <w:shd w:val="clear" w:color="auto" w:fill="D3D3D3"/>
          </w:tcPr>
          <w:p w:rsidRPr="00232BFE" w:rsidR="00E074D0" w:rsidRDefault="00232BFE" w14:paraId="754C03F5" w14:textId="77777777">
            <w:pPr>
              <w:jc w:val="center"/>
              <w:rPr>
                <w:rFonts w:ascii="Calibri" w:hAnsi="Calibri" w:cs="Calibri"/>
              </w:rPr>
            </w:pPr>
            <w:r w:rsidRPr="00232BFE">
              <w:rPr>
                <w:rFonts w:ascii="Calibri" w:hAnsi="Calibri" w:cs="Calibri"/>
                <w:b/>
                <w:bCs/>
              </w:rPr>
              <w:t>Risk</w:t>
            </w:r>
          </w:p>
        </w:tc>
        <w:tc>
          <w:tcPr>
            <w:tcW w:w="4680" w:type="dxa"/>
            <w:tcBorders>
              <w:top w:val="single" w:color="000000" w:sz="1" w:space="0"/>
              <w:left w:val="single" w:color="000000" w:sz="1" w:space="0"/>
              <w:bottom w:val="single" w:color="000000" w:sz="1" w:space="0"/>
              <w:right w:val="single" w:color="000000" w:sz="1" w:space="0"/>
            </w:tcBorders>
            <w:shd w:val="clear" w:color="auto" w:fill="D3D3D3"/>
          </w:tcPr>
          <w:p w:rsidRPr="00232BFE" w:rsidR="00E074D0" w:rsidRDefault="00232BFE" w14:paraId="0040B15D" w14:textId="77777777">
            <w:pPr>
              <w:jc w:val="center"/>
              <w:rPr>
                <w:rFonts w:ascii="Calibri" w:hAnsi="Calibri" w:cs="Calibri"/>
              </w:rPr>
            </w:pPr>
            <w:r w:rsidRPr="00232BFE">
              <w:rPr>
                <w:rFonts w:ascii="Calibri" w:hAnsi="Calibri" w:cs="Calibri"/>
                <w:b/>
                <w:bCs/>
              </w:rPr>
              <w:t>Mitigation Strategy</w:t>
            </w:r>
          </w:p>
        </w:tc>
      </w:tr>
      <w:tr w:rsidRPr="00232BFE" w:rsidR="00E074D0" w14:paraId="52309D8E" w14:textId="77777777">
        <w:tc>
          <w:tcPr>
            <w:tcW w:w="4680" w:type="dxa"/>
            <w:tcBorders>
              <w:top w:val="single" w:color="000000" w:sz="1" w:space="0"/>
              <w:left w:val="single" w:color="000000" w:sz="1" w:space="0"/>
              <w:bottom w:val="single" w:color="000000" w:sz="1" w:space="0"/>
              <w:right w:val="single" w:color="000000" w:sz="1" w:space="0"/>
            </w:tcBorders>
          </w:tcPr>
          <w:p w:rsidRPr="00232BFE" w:rsidR="00E074D0" w:rsidRDefault="00232BFE" w14:paraId="6B9F1553" w14:textId="77777777">
            <w:pPr>
              <w:rPr>
                <w:rFonts w:ascii="Calibri" w:hAnsi="Calibri" w:cs="Calibri"/>
              </w:rPr>
            </w:pPr>
            <w:r w:rsidRPr="00232BFE">
              <w:rPr>
                <w:rFonts w:ascii="Calibri" w:hAnsi="Calibri" w:cs="Calibri"/>
              </w:rPr>
              <w:t>Cold start latency (8-12 seconds) after idle periods</w:t>
            </w:r>
          </w:p>
        </w:tc>
        <w:tc>
          <w:tcPr>
            <w:tcW w:w="4680" w:type="dxa"/>
            <w:tcBorders>
              <w:top w:val="single" w:color="000000" w:sz="1" w:space="0"/>
              <w:left w:val="single" w:color="000000" w:sz="1" w:space="0"/>
              <w:bottom w:val="single" w:color="000000" w:sz="1" w:space="0"/>
              <w:right w:val="single" w:color="000000" w:sz="1" w:space="0"/>
            </w:tcBorders>
          </w:tcPr>
          <w:p w:rsidRPr="00232BFE" w:rsidR="00E074D0" w:rsidRDefault="00232BFE" w14:paraId="5101EEBD" w14:textId="77777777">
            <w:pPr>
              <w:rPr>
                <w:rFonts w:ascii="Calibri" w:hAnsi="Calibri" w:cs="Calibri"/>
              </w:rPr>
            </w:pPr>
            <w:r w:rsidRPr="00232BFE">
              <w:rPr>
                <w:rFonts w:ascii="Calibri" w:hAnsi="Calibri" w:cs="Calibri"/>
              </w:rPr>
              <w:t>Optimize container image size; implement model caching; configure minimum instances during peak hours if needed</w:t>
            </w:r>
          </w:p>
        </w:tc>
      </w:tr>
      <w:tr w:rsidRPr="00232BFE" w:rsidR="00E074D0" w14:paraId="05E7BAB9" w14:textId="77777777">
        <w:tc>
          <w:tcPr>
            <w:tcW w:w="4680" w:type="dxa"/>
            <w:tcBorders>
              <w:top w:val="single" w:color="000000" w:sz="1" w:space="0"/>
              <w:left w:val="single" w:color="000000" w:sz="1" w:space="0"/>
              <w:bottom w:val="single" w:color="000000" w:sz="1" w:space="0"/>
              <w:right w:val="single" w:color="000000" w:sz="1" w:space="0"/>
            </w:tcBorders>
          </w:tcPr>
          <w:p w:rsidRPr="00232BFE" w:rsidR="00E074D0" w:rsidRDefault="00232BFE" w14:paraId="2E1922B5" w14:textId="77777777">
            <w:pPr>
              <w:rPr>
                <w:rFonts w:ascii="Calibri" w:hAnsi="Calibri" w:cs="Calibri"/>
              </w:rPr>
            </w:pPr>
            <w:r w:rsidRPr="00232BFE">
              <w:rPr>
                <w:rFonts w:ascii="Calibri" w:hAnsi="Calibri" w:cs="Calibri"/>
              </w:rPr>
              <w:t>Unexpected cost escalation from increased usage</w:t>
            </w:r>
          </w:p>
        </w:tc>
        <w:tc>
          <w:tcPr>
            <w:tcW w:w="4680" w:type="dxa"/>
            <w:tcBorders>
              <w:top w:val="single" w:color="000000" w:sz="1" w:space="0"/>
              <w:left w:val="single" w:color="000000" w:sz="1" w:space="0"/>
              <w:bottom w:val="single" w:color="000000" w:sz="1" w:space="0"/>
              <w:right w:val="single" w:color="000000" w:sz="1" w:space="0"/>
            </w:tcBorders>
          </w:tcPr>
          <w:p w:rsidRPr="00232BFE" w:rsidR="00E074D0" w:rsidRDefault="00232BFE" w14:paraId="15555698" w14:textId="77777777">
            <w:pPr>
              <w:rPr>
                <w:rFonts w:ascii="Calibri" w:hAnsi="Calibri" w:cs="Calibri"/>
              </w:rPr>
            </w:pPr>
            <w:r w:rsidRPr="00232BFE">
              <w:rPr>
                <w:rFonts w:ascii="Calibri" w:hAnsi="Calibri" w:cs="Calibri"/>
              </w:rPr>
              <w:t>Cloud Monitoring budget alerts at 50%, 75%, 90% thresholds; request rate limiting; maximum instance caps</w:t>
            </w:r>
          </w:p>
        </w:tc>
      </w:tr>
      <w:tr w:rsidRPr="00232BFE" w:rsidR="00E074D0" w14:paraId="67C15C8D" w14:textId="77777777">
        <w:tc>
          <w:tcPr>
            <w:tcW w:w="4680" w:type="dxa"/>
            <w:tcBorders>
              <w:top w:val="single" w:color="000000" w:sz="1" w:space="0"/>
              <w:left w:val="single" w:color="000000" w:sz="1" w:space="0"/>
              <w:bottom w:val="single" w:color="000000" w:sz="1" w:space="0"/>
              <w:right w:val="single" w:color="000000" w:sz="1" w:space="0"/>
            </w:tcBorders>
          </w:tcPr>
          <w:p w:rsidRPr="00232BFE" w:rsidR="00E074D0" w:rsidRDefault="00232BFE" w14:paraId="25F2F2D9" w14:textId="77777777">
            <w:pPr>
              <w:rPr>
                <w:rFonts w:ascii="Calibri" w:hAnsi="Calibri" w:cs="Calibri"/>
              </w:rPr>
            </w:pPr>
            <w:r w:rsidRPr="00232BFE">
              <w:rPr>
                <w:rFonts w:ascii="Calibri" w:hAnsi="Calibri" w:cs="Calibri"/>
              </w:rPr>
              <w:t xml:space="preserve">Storage growth exceeding free </w:t>
            </w:r>
            <w:proofErr w:type="gramStart"/>
            <w:r w:rsidRPr="00232BFE">
              <w:rPr>
                <w:rFonts w:ascii="Calibri" w:hAnsi="Calibri" w:cs="Calibri"/>
              </w:rPr>
              <w:t>tier</w:t>
            </w:r>
            <w:proofErr w:type="gramEnd"/>
            <w:r w:rsidRPr="00232BFE">
              <w:rPr>
                <w:rFonts w:ascii="Calibri" w:hAnsi="Calibri" w:cs="Calibri"/>
              </w:rPr>
              <w:t xml:space="preserve"> (5 GiB)</w:t>
            </w:r>
          </w:p>
        </w:tc>
        <w:tc>
          <w:tcPr>
            <w:tcW w:w="4680" w:type="dxa"/>
            <w:tcBorders>
              <w:top w:val="single" w:color="000000" w:sz="1" w:space="0"/>
              <w:left w:val="single" w:color="000000" w:sz="1" w:space="0"/>
              <w:bottom w:val="single" w:color="000000" w:sz="1" w:space="0"/>
              <w:right w:val="single" w:color="000000" w:sz="1" w:space="0"/>
            </w:tcBorders>
          </w:tcPr>
          <w:p w:rsidRPr="00232BFE" w:rsidR="00E074D0" w:rsidRDefault="00232BFE" w14:paraId="745B25AD" w14:textId="77777777">
            <w:pPr>
              <w:rPr>
                <w:rFonts w:ascii="Calibri" w:hAnsi="Calibri" w:cs="Calibri"/>
              </w:rPr>
            </w:pPr>
            <w:r w:rsidRPr="00232BFE">
              <w:rPr>
                <w:rFonts w:ascii="Calibri" w:hAnsi="Calibri" w:cs="Calibri"/>
              </w:rPr>
              <w:t>Lifecycle policies transition to Nearline after 90 days; regular monitoring of storage consumption trends; data retention policies</w:t>
            </w:r>
          </w:p>
        </w:tc>
      </w:tr>
      <w:tr w:rsidRPr="00232BFE" w:rsidR="00E074D0" w14:paraId="3B755FB1" w14:textId="77777777">
        <w:tc>
          <w:tcPr>
            <w:tcW w:w="4680" w:type="dxa"/>
            <w:tcBorders>
              <w:top w:val="single" w:color="000000" w:sz="1" w:space="0"/>
              <w:left w:val="single" w:color="000000" w:sz="1" w:space="0"/>
              <w:bottom w:val="single" w:color="000000" w:sz="1" w:space="0"/>
              <w:right w:val="single" w:color="000000" w:sz="1" w:space="0"/>
            </w:tcBorders>
          </w:tcPr>
          <w:p w:rsidRPr="00232BFE" w:rsidR="00E074D0" w:rsidRDefault="00232BFE" w14:paraId="00086D0F" w14:textId="77777777">
            <w:pPr>
              <w:rPr>
                <w:rFonts w:ascii="Calibri" w:hAnsi="Calibri" w:cs="Calibri"/>
              </w:rPr>
            </w:pPr>
            <w:r w:rsidRPr="00232BFE">
              <w:rPr>
                <w:rFonts w:ascii="Calibri" w:hAnsi="Calibri" w:cs="Calibri"/>
              </w:rPr>
              <w:t>Model performance degradation over time</w:t>
            </w:r>
          </w:p>
        </w:tc>
        <w:tc>
          <w:tcPr>
            <w:tcW w:w="4680" w:type="dxa"/>
            <w:tcBorders>
              <w:top w:val="single" w:color="000000" w:sz="1" w:space="0"/>
              <w:left w:val="single" w:color="000000" w:sz="1" w:space="0"/>
              <w:bottom w:val="single" w:color="000000" w:sz="1" w:space="0"/>
              <w:right w:val="single" w:color="000000" w:sz="1" w:space="0"/>
            </w:tcBorders>
          </w:tcPr>
          <w:p w:rsidRPr="00232BFE" w:rsidR="00E074D0" w:rsidRDefault="00232BFE" w14:paraId="5E4C9823" w14:textId="77777777">
            <w:pPr>
              <w:rPr>
                <w:rFonts w:ascii="Calibri" w:hAnsi="Calibri" w:cs="Calibri"/>
              </w:rPr>
            </w:pPr>
            <w:r w:rsidRPr="00232BFE">
              <w:rPr>
                <w:rFonts w:ascii="Calibri" w:hAnsi="Calibri" w:cs="Calibri"/>
              </w:rPr>
              <w:t>Weekly retraining jobs; performance monitoring; automated rollback if new model underperforms</w:t>
            </w:r>
          </w:p>
        </w:tc>
      </w:tr>
    </w:tbl>
    <w:p w:rsidRPr="00232BFE" w:rsidR="00E074D0" w:rsidRDefault="00232BFE" w14:paraId="20E4DCC6" w14:textId="77777777">
      <w:pPr>
        <w:spacing w:before="120" w:after="240"/>
        <w:jc w:val="center"/>
        <w:rPr>
          <w:rFonts w:ascii="Calibri" w:hAnsi="Calibri" w:cs="Calibri"/>
        </w:rPr>
      </w:pPr>
      <w:r w:rsidRPr="00232BFE">
        <w:rPr>
          <w:rFonts w:ascii="Calibri" w:hAnsi="Calibri" w:cs="Calibri"/>
          <w:i/>
          <w:iCs/>
        </w:rPr>
        <w:t>Figure 4: Risks vs. Mitigations</w:t>
      </w:r>
    </w:p>
    <w:p w:rsidRPr="00232BFE" w:rsidR="00E074D0" w:rsidRDefault="00232BFE" w14:paraId="06F658BF" w14:textId="77777777">
      <w:pPr>
        <w:spacing w:after="120"/>
        <w:rPr>
          <w:rFonts w:ascii="Calibri" w:hAnsi="Calibri" w:cs="Calibri"/>
        </w:rPr>
      </w:pPr>
      <w:r w:rsidRPr="00232BFE">
        <w:rPr>
          <w:rFonts w:ascii="Calibri" w:hAnsi="Calibri" w:cs="Calibri"/>
        </w:rPr>
        <w:t>To handle the risk of cold start latency affecting user experience during periods of inactivity, container image optimization reduces startup time by minimizing dependencies and implementing efficient model loading. Additionally, Cloud Run's minimum instance configuration can be adjusted to keep one instance warm during peak usage hours if latency becomes critical.</w:t>
      </w:r>
    </w:p>
    <w:p w:rsidRPr="00232BFE" w:rsidR="00E074D0" w:rsidRDefault="00232BFE" w14:paraId="33B74F6F" w14:textId="77777777">
      <w:pPr>
        <w:spacing w:after="120"/>
        <w:rPr>
          <w:rFonts w:ascii="Calibri" w:hAnsi="Calibri" w:cs="Calibri"/>
        </w:rPr>
      </w:pPr>
      <w:r w:rsidRPr="00232BFE">
        <w:rPr>
          <w:rFonts w:ascii="Calibri" w:hAnsi="Calibri" w:cs="Calibri"/>
        </w:rPr>
        <w:t>To prevent unexpected cost escalation from increased usage, Cloud Monitoring budget alerts provide notifications at predefined thresholds, while request rate limiting at the Cloud Run service level caps maximum concurrent instances. This dual approach ensures both cost control and service availability.</w:t>
      </w:r>
    </w:p>
    <w:p w:rsidRPr="00232BFE" w:rsidR="00E074D0" w:rsidRDefault="00232BFE" w14:paraId="1A6F2A12" w14:textId="77777777">
      <w:pPr>
        <w:spacing w:after="240"/>
        <w:rPr>
          <w:rFonts w:ascii="Calibri" w:hAnsi="Calibri" w:cs="Calibri"/>
        </w:rPr>
      </w:pPr>
      <w:r w:rsidRPr="00232BFE">
        <w:rPr>
          <w:rFonts w:ascii="Calibri" w:hAnsi="Calibri" w:cs="Calibri"/>
        </w:rPr>
        <w:t>To address potential storage growth beyond free tier limits, lifecycle policies automatically manage data retention by transitioning older content to more economical storage classes. Combined with regular monitoring of storage consumption trends, this strategy maintains predictable costs while preserving essential research data for reproducibility requirements.</w:t>
      </w:r>
    </w:p>
    <w:p w:rsidRPr="00232BFE" w:rsidR="00E074D0" w:rsidRDefault="00232BFE" w14:paraId="35ADB8BA" w14:textId="77777777">
      <w:pPr>
        <w:rPr>
          <w:rFonts w:ascii="Calibri" w:hAnsi="Calibri" w:cs="Calibri"/>
        </w:rPr>
      </w:pPr>
      <w:r w:rsidRPr="00232BFE">
        <w:rPr>
          <w:rFonts w:ascii="Calibri" w:hAnsi="Calibri" w:cs="Calibri"/>
        </w:rPr>
        <w:br w:type="page"/>
      </w:r>
    </w:p>
    <w:p w:rsidRPr="00232BFE" w:rsidR="00E074D0" w:rsidRDefault="00232BFE" w14:paraId="64947649" w14:textId="77777777">
      <w:pPr>
        <w:pStyle w:val="Heading1"/>
        <w:rPr>
          <w:rFonts w:ascii="Calibri" w:hAnsi="Calibri" w:cs="Calibri"/>
        </w:rPr>
      </w:pPr>
      <w:r w:rsidRPr="00232BFE">
        <w:rPr>
          <w:rFonts w:ascii="Calibri" w:hAnsi="Calibri" w:cs="Calibri"/>
        </w:rPr>
        <w:t>Conclusion</w:t>
      </w:r>
    </w:p>
    <w:p w:rsidRPr="00232BFE" w:rsidR="00E074D0" w:rsidRDefault="00232BFE" w14:paraId="2E8AA9A2" w14:textId="77777777">
      <w:pPr>
        <w:spacing w:after="120"/>
        <w:rPr>
          <w:rFonts w:ascii="Calibri" w:hAnsi="Calibri" w:cs="Calibri"/>
        </w:rPr>
      </w:pPr>
      <w:r w:rsidRPr="00232BFE">
        <w:rPr>
          <w:rFonts w:ascii="Calibri" w:hAnsi="Calibri" w:cs="Calibri"/>
        </w:rPr>
        <w:t>This comprehensive cost versus budget analysis demonstrates that the proposed deployment of the cephalometric landmark detection system using Google Cloud Platform's serverless architecture is both financially viable and operationally sustainable within the constraints typical of academic research environments. The detailed budgeting approach leverages Cloud Run's generous free tier allocations and serverless scaling capabilities to achieve near-zero operational costs while maintaining production-grade func</w:t>
      </w:r>
      <w:r w:rsidRPr="00232BFE">
        <w:rPr>
          <w:rFonts w:ascii="Calibri" w:hAnsi="Calibri" w:cs="Calibri"/>
        </w:rPr>
        <w:t>tionality.</w:t>
      </w:r>
    </w:p>
    <w:p w:rsidRPr="00232BFE" w:rsidR="00E074D0" w:rsidRDefault="00232BFE" w14:paraId="189A80E6" w14:textId="77777777">
      <w:pPr>
        <w:spacing w:after="120"/>
        <w:rPr>
          <w:rFonts w:ascii="Calibri" w:hAnsi="Calibri" w:cs="Calibri"/>
        </w:rPr>
      </w:pPr>
      <w:r w:rsidRPr="00232BFE">
        <w:rPr>
          <w:rFonts w:ascii="Calibri" w:hAnsi="Calibri" w:cs="Calibri"/>
        </w:rPr>
        <w:t xml:space="preserve">Strategic use of cost-saving mechanisms including automatic scale-to-zero, lifecycle management policies, and efficient resource allocation optimizes expenditure without compromising system performance or reliability. The monthly operational cost of $1.00, consisting entirely of minimal storage charges with all </w:t>
      </w:r>
      <w:proofErr w:type="gramStart"/>
      <w:r w:rsidRPr="00232BFE">
        <w:rPr>
          <w:rFonts w:ascii="Calibri" w:hAnsi="Calibri" w:cs="Calibri"/>
        </w:rPr>
        <w:t>compute</w:t>
      </w:r>
      <w:proofErr w:type="gramEnd"/>
      <w:r w:rsidRPr="00232BFE">
        <w:rPr>
          <w:rFonts w:ascii="Calibri" w:hAnsi="Calibri" w:cs="Calibri"/>
        </w:rPr>
        <w:t xml:space="preserve"> services operating within free tier limits, represents a 99.996% cost reduction compared to traditional always-on virtual machine deployments.</w:t>
      </w:r>
    </w:p>
    <w:p w:rsidRPr="00232BFE" w:rsidR="00E074D0" w:rsidRDefault="00232BFE" w14:paraId="7A4FB13F" w14:textId="77777777">
      <w:pPr>
        <w:spacing w:after="120"/>
        <w:rPr>
          <w:rFonts w:ascii="Calibri" w:hAnsi="Calibri" w:cs="Calibri"/>
        </w:rPr>
      </w:pPr>
      <w:r w:rsidRPr="00232BFE">
        <w:rPr>
          <w:rFonts w:ascii="Calibri" w:hAnsi="Calibri" w:cs="Calibri"/>
        </w:rPr>
        <w:t>Proactive risk mitigation strategies, including cold start optimization, budget alerting, and lifecycle automation, ensure robustness against infrastructure variability and cost overruns. The serverless architecture naturally provides high availability, automatic scaling, and managed infrastructure without requiring dedicated operations resources, making it particularly suitable for academic research contexts with limited support staff.</w:t>
      </w:r>
    </w:p>
    <w:p w:rsidRPr="00232BFE" w:rsidR="00E074D0" w:rsidRDefault="00232BFE" w14:paraId="5E4FB8D8" w14:textId="77777777">
      <w:pPr>
        <w:rPr>
          <w:rFonts w:ascii="Calibri" w:hAnsi="Calibri" w:cs="Calibri"/>
        </w:rPr>
      </w:pPr>
      <w:r w:rsidRPr="00232BFE">
        <w:rPr>
          <w:rFonts w:ascii="Calibri" w:hAnsi="Calibri" w:cs="Calibri"/>
        </w:rPr>
        <w:t>Together, these measures position the system for scalable growth and resilient operation, setting a solid foundation for future enhancements including transition from research prototype to pilot clinical deployment. The cost model demonstrates that sophisticated medical imaging AI applications can achieve production deployment on minimal budgets through intelligent use of modern cloud platforms and serverless computing paradigms, removing financial barriers that historically prevented academic researchers f</w:t>
      </w:r>
      <w:r w:rsidRPr="00232BFE">
        <w:rPr>
          <w:rFonts w:ascii="Calibri" w:hAnsi="Calibri" w:cs="Calibri"/>
        </w:rPr>
        <w:t>rom deploying machine learning systems beyond local development environments.</w:t>
      </w:r>
    </w:p>
    <w:p w:rsidRPr="00232BFE" w:rsidR="00E074D0" w:rsidRDefault="00232BFE" w14:paraId="33731328" w14:textId="77777777">
      <w:pPr>
        <w:rPr>
          <w:rFonts w:ascii="Calibri" w:hAnsi="Calibri" w:cs="Calibri"/>
        </w:rPr>
      </w:pPr>
      <w:r w:rsidRPr="00232BFE">
        <w:rPr>
          <w:rFonts w:ascii="Calibri" w:hAnsi="Calibri" w:cs="Calibri"/>
        </w:rPr>
        <w:br w:type="page"/>
      </w:r>
    </w:p>
    <w:p w:rsidRPr="00232BFE" w:rsidR="00E074D0" w:rsidRDefault="00232BFE" w14:paraId="60B2B374" w14:textId="77777777">
      <w:pPr>
        <w:pStyle w:val="Heading1"/>
        <w:rPr>
          <w:rFonts w:ascii="Calibri" w:hAnsi="Calibri" w:cs="Calibri"/>
        </w:rPr>
      </w:pPr>
      <w:r w:rsidRPr="00232BFE">
        <w:rPr>
          <w:rFonts w:ascii="Calibri" w:hAnsi="Calibri" w:cs="Calibri"/>
        </w:rPr>
        <w:t>References</w:t>
      </w:r>
    </w:p>
    <w:p w:rsidRPr="00232BFE" w:rsidR="00E074D0" w:rsidRDefault="00232BFE" w14:paraId="429B65BF" w14:textId="77777777">
      <w:pPr>
        <w:spacing w:before="120" w:after="120"/>
        <w:rPr>
          <w:rFonts w:ascii="Calibri" w:hAnsi="Calibri" w:cs="Calibri"/>
        </w:rPr>
      </w:pPr>
      <w:r w:rsidRPr="00232BFE">
        <w:rPr>
          <w:rFonts w:ascii="Calibri" w:hAnsi="Calibri" w:cs="Calibri"/>
        </w:rPr>
        <w:t xml:space="preserve">Google Cloud. (2025a). </w:t>
      </w:r>
      <w:r w:rsidRPr="00232BFE">
        <w:rPr>
          <w:rFonts w:ascii="Calibri" w:hAnsi="Calibri" w:cs="Calibri"/>
          <w:i/>
          <w:iCs/>
        </w:rPr>
        <w:t>Cloud Run pricing</w:t>
      </w:r>
      <w:r w:rsidRPr="00232BFE">
        <w:rPr>
          <w:rFonts w:ascii="Calibri" w:hAnsi="Calibri" w:cs="Calibri"/>
        </w:rPr>
        <w:t>. https://cloud.google.com/run/pricing</w:t>
      </w:r>
    </w:p>
    <w:p w:rsidRPr="00232BFE" w:rsidR="00E074D0" w:rsidRDefault="00232BFE" w14:paraId="5E9B2CD9" w14:textId="77777777">
      <w:pPr>
        <w:spacing w:after="120"/>
        <w:rPr>
          <w:rFonts w:ascii="Calibri" w:hAnsi="Calibri" w:cs="Calibri"/>
        </w:rPr>
      </w:pPr>
      <w:r w:rsidRPr="00232BFE">
        <w:rPr>
          <w:rFonts w:ascii="Calibri" w:hAnsi="Calibri" w:cs="Calibri"/>
        </w:rPr>
        <w:t xml:space="preserve">Google Cloud. (2025b). </w:t>
      </w:r>
      <w:r w:rsidRPr="00232BFE">
        <w:rPr>
          <w:rFonts w:ascii="Calibri" w:hAnsi="Calibri" w:cs="Calibri"/>
          <w:i/>
          <w:iCs/>
        </w:rPr>
        <w:t>Cloud Storage pricing</w:t>
      </w:r>
      <w:r w:rsidRPr="00232BFE">
        <w:rPr>
          <w:rFonts w:ascii="Calibri" w:hAnsi="Calibri" w:cs="Calibri"/>
        </w:rPr>
        <w:t>. https://cloud.google.com/storage/pricing</w:t>
      </w:r>
    </w:p>
    <w:p w:rsidRPr="00232BFE" w:rsidR="00E074D0" w:rsidRDefault="00232BFE" w14:paraId="02146038" w14:textId="77777777">
      <w:pPr>
        <w:spacing w:after="120"/>
        <w:rPr>
          <w:rFonts w:ascii="Calibri" w:hAnsi="Calibri" w:cs="Calibri"/>
        </w:rPr>
      </w:pPr>
      <w:r w:rsidRPr="00232BFE">
        <w:rPr>
          <w:rFonts w:ascii="Calibri" w:hAnsi="Calibri" w:cs="Calibri"/>
        </w:rPr>
        <w:t xml:space="preserve">Sanh, V., Debut, L., </w:t>
      </w:r>
      <w:proofErr w:type="spellStart"/>
      <w:r w:rsidRPr="00232BFE">
        <w:rPr>
          <w:rFonts w:ascii="Calibri" w:hAnsi="Calibri" w:cs="Calibri"/>
        </w:rPr>
        <w:t>Chaumond</w:t>
      </w:r>
      <w:proofErr w:type="spellEnd"/>
      <w:r w:rsidRPr="00232BFE">
        <w:rPr>
          <w:rFonts w:ascii="Calibri" w:hAnsi="Calibri" w:cs="Calibri"/>
        </w:rPr>
        <w:t xml:space="preserve">, J., &amp; Wolf, T. (2019). </w:t>
      </w:r>
      <w:proofErr w:type="spellStart"/>
      <w:r w:rsidRPr="00232BFE">
        <w:rPr>
          <w:rFonts w:ascii="Calibri" w:hAnsi="Calibri" w:cs="Calibri"/>
        </w:rPr>
        <w:t>DistilBERT</w:t>
      </w:r>
      <w:proofErr w:type="spellEnd"/>
      <w:r w:rsidRPr="00232BFE">
        <w:rPr>
          <w:rFonts w:ascii="Calibri" w:hAnsi="Calibri" w:cs="Calibri"/>
        </w:rPr>
        <w:t xml:space="preserve">: A distilled version of BERT: Smaller, faster, cheaper and lighter. </w:t>
      </w:r>
      <w:proofErr w:type="spellStart"/>
      <w:r w:rsidRPr="00232BFE">
        <w:rPr>
          <w:rFonts w:ascii="Calibri" w:hAnsi="Calibri" w:cs="Calibri"/>
          <w:i/>
          <w:iCs/>
        </w:rPr>
        <w:t>arXiv</w:t>
      </w:r>
      <w:proofErr w:type="spellEnd"/>
      <w:r w:rsidRPr="00232BFE">
        <w:rPr>
          <w:rFonts w:ascii="Calibri" w:hAnsi="Calibri" w:cs="Calibri"/>
          <w:i/>
          <w:iCs/>
        </w:rPr>
        <w:t xml:space="preserve"> preprint</w:t>
      </w:r>
      <w:r w:rsidRPr="00232BFE">
        <w:rPr>
          <w:rFonts w:ascii="Calibri" w:hAnsi="Calibri" w:cs="Calibri"/>
        </w:rPr>
        <w:t>. https://arxiv.org/abs/1910.01108</w:t>
      </w:r>
    </w:p>
    <w:p w:rsidRPr="00232BFE" w:rsidR="00E074D0" w:rsidRDefault="00232BFE" w14:paraId="62BC0096" w14:textId="3BE7D20F">
      <w:pPr>
        <w:spacing w:after="120"/>
        <w:rPr>
          <w:rFonts w:ascii="Calibri" w:hAnsi="Calibri" w:cs="Calibri"/>
        </w:rPr>
      </w:pPr>
    </w:p>
    <w:sectPr w:rsidRPr="00232BFE" w:rsidR="00E074D0">
      <w:pgSz w:w="11906" w:h="16838"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AE4A67"/>
    <w:multiLevelType w:val="hybridMultilevel"/>
    <w:tmpl w:val="8B326984"/>
    <w:lvl w:ilvl="0" w:tplc="793C6B14">
      <w:start w:val="1"/>
      <w:numFmt w:val="bullet"/>
      <w:lvlText w:val="●"/>
      <w:lvlJc w:val="left"/>
      <w:pPr>
        <w:ind w:left="720" w:hanging="360"/>
      </w:pPr>
    </w:lvl>
    <w:lvl w:ilvl="1" w:tplc="5156B338">
      <w:start w:val="1"/>
      <w:numFmt w:val="bullet"/>
      <w:lvlText w:val="○"/>
      <w:lvlJc w:val="left"/>
      <w:pPr>
        <w:ind w:left="1440" w:hanging="360"/>
      </w:pPr>
    </w:lvl>
    <w:lvl w:ilvl="2" w:tplc="DFA66D84">
      <w:start w:val="1"/>
      <w:numFmt w:val="bullet"/>
      <w:lvlText w:val="■"/>
      <w:lvlJc w:val="left"/>
      <w:pPr>
        <w:ind w:left="2160" w:hanging="360"/>
      </w:pPr>
    </w:lvl>
    <w:lvl w:ilvl="3" w:tplc="E18A1DAA">
      <w:start w:val="1"/>
      <w:numFmt w:val="bullet"/>
      <w:lvlText w:val="●"/>
      <w:lvlJc w:val="left"/>
      <w:pPr>
        <w:ind w:left="2880" w:hanging="360"/>
      </w:pPr>
    </w:lvl>
    <w:lvl w:ilvl="4" w:tplc="596AAD22">
      <w:start w:val="1"/>
      <w:numFmt w:val="bullet"/>
      <w:lvlText w:val="○"/>
      <w:lvlJc w:val="left"/>
      <w:pPr>
        <w:ind w:left="3600" w:hanging="360"/>
      </w:pPr>
    </w:lvl>
    <w:lvl w:ilvl="5" w:tplc="7134352E">
      <w:start w:val="1"/>
      <w:numFmt w:val="bullet"/>
      <w:lvlText w:val="■"/>
      <w:lvlJc w:val="left"/>
      <w:pPr>
        <w:ind w:left="4320" w:hanging="360"/>
      </w:pPr>
    </w:lvl>
    <w:lvl w:ilvl="6" w:tplc="AF143D24">
      <w:start w:val="1"/>
      <w:numFmt w:val="bullet"/>
      <w:lvlText w:val="●"/>
      <w:lvlJc w:val="left"/>
      <w:pPr>
        <w:ind w:left="5040" w:hanging="360"/>
      </w:pPr>
    </w:lvl>
    <w:lvl w:ilvl="7" w:tplc="03B0EECA">
      <w:start w:val="1"/>
      <w:numFmt w:val="bullet"/>
      <w:lvlText w:val="●"/>
      <w:lvlJc w:val="left"/>
      <w:pPr>
        <w:ind w:left="5760" w:hanging="360"/>
      </w:pPr>
    </w:lvl>
    <w:lvl w:ilvl="8" w:tplc="791833E0">
      <w:start w:val="1"/>
      <w:numFmt w:val="bullet"/>
      <w:lvlText w:val="●"/>
      <w:lvlJc w:val="left"/>
      <w:pPr>
        <w:ind w:left="6480" w:hanging="360"/>
      </w:pPr>
    </w:lvl>
  </w:abstractNum>
  <w:num w:numId="1" w16cid:durableId="408118328">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4D0"/>
    <w:rsid w:val="00232BFE"/>
    <w:rsid w:val="009C25C4"/>
    <w:rsid w:val="00E074D0"/>
    <w:rsid w:val="15323C16"/>
    <w:rsid w:val="16B647C9"/>
    <w:rsid w:val="17E65BCF"/>
    <w:rsid w:val="44C9CF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00F41B"/>
  <w15:docId w15:val="{56FB1E7B-0689-4B72-9DFD-C46E99FF6DB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240" w:after="120"/>
      <w:outlineLvl w:val="0"/>
    </w:pPr>
    <w:rPr>
      <w:b/>
      <w:bCs/>
      <w:color w:val="000000"/>
      <w:sz w:val="32"/>
      <w:szCs w:val="32"/>
    </w:rPr>
  </w:style>
  <w:style w:type="paragraph" w:styleId="Heading2">
    <w:name w:val="heading 2"/>
    <w:uiPriority w:val="9"/>
    <w:unhideWhenUsed/>
    <w:qFormat/>
    <w:pPr>
      <w:spacing w:before="180" w:after="12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bin"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theme" Target="theme/theme1.xml" Id="rId10" /><Relationship Type="http://schemas.openxmlformats.org/officeDocument/2006/relationships/numbering" Target="numbering.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1288368C4D6E4492C4477404AA9C4F" ma:contentTypeVersion="10" ma:contentTypeDescription="Create a new document." ma:contentTypeScope="" ma:versionID="b301e4a0c1af1bf63ca7cb3f49beff55">
  <xsd:schema xmlns:xsd="http://www.w3.org/2001/XMLSchema" xmlns:xs="http://www.w3.org/2001/XMLSchema" xmlns:p="http://schemas.microsoft.com/office/2006/metadata/properties" xmlns:ns2="aee31264-c724-40e3-8d7f-b831b62cbea4" xmlns:ns3="20da1420-3ae2-4dcb-bf9e-f4dab8f4a55a" targetNamespace="http://schemas.microsoft.com/office/2006/metadata/properties" ma:root="true" ma:fieldsID="2236d489be0fe1fde230709ef8e860d0" ns2:_="" ns3:_="">
    <xsd:import namespace="aee31264-c724-40e3-8d7f-b831b62cbea4"/>
    <xsd:import namespace="20da1420-3ae2-4dcb-bf9e-f4dab8f4a55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e31264-c724-40e3-8d7f-b831b62cbe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65a90ea-d0e7-4aae-8ef9-9f5dd1eb65e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da1420-3ae2-4dcb-bf9e-f4dab8f4a55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ee20556-610a-4826-bb9b-0079cc9cdd1b}" ma:internalName="TaxCatchAll" ma:showField="CatchAllData" ma:web="20da1420-3ae2-4dcb-bf9e-f4dab8f4a5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0da1420-3ae2-4dcb-bf9e-f4dab8f4a55a" xsi:nil="true"/>
    <lcf76f155ced4ddcb4097134ff3c332f xmlns="aee31264-c724-40e3-8d7f-b831b62cbea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895BB7D-8D64-4A4F-A584-BA34B358C1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e31264-c724-40e3-8d7f-b831b62cbea4"/>
    <ds:schemaRef ds:uri="20da1420-3ae2-4dcb-bf9e-f4dab8f4a5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807A36-E872-4D8D-9651-5723C448FBCE}">
  <ds:schemaRefs>
    <ds:schemaRef ds:uri="http://schemas.microsoft.com/sharepoint/v3/contenttype/forms"/>
  </ds:schemaRefs>
</ds:datastoreItem>
</file>

<file path=customXml/itemProps3.xml><?xml version="1.0" encoding="utf-8"?>
<ds:datastoreItem xmlns:ds="http://schemas.openxmlformats.org/officeDocument/2006/customXml" ds:itemID="{92FE0A70-B79F-49BB-843F-69EA3F715669}">
  <ds:schemaRefs>
    <ds:schemaRef ds:uri="http://schemas.microsoft.com/office/infopath/2007/PartnerControls"/>
    <ds:schemaRef ds:uri="http://purl.org/dc/terms/"/>
    <ds:schemaRef ds:uri="http://schemas.microsoft.com/office/2006/documentManagement/types"/>
    <ds:schemaRef ds:uri="http://purl.org/dc/elements/1.1/"/>
    <ds:schemaRef ds:uri="http://schemas.microsoft.com/office/2006/metadata/properties"/>
    <ds:schemaRef ds:uri="20da1420-3ae2-4dcb-bf9e-f4dab8f4a55a"/>
    <ds:schemaRef ds:uri="aee31264-c724-40e3-8d7f-b831b62cbea4"/>
    <ds:schemaRef ds:uri="http://schemas.openxmlformats.org/package/2006/metadata/core-properties"/>
    <ds:schemaRef ds:uri="http://www.w3.org/XML/1998/namespace"/>
    <ds:schemaRef ds:uri="http://purl.org/dc/dcmityp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Un-named</dc:creator>
  <lastModifiedBy>Ioniţă, Nicola (230632)</lastModifiedBy>
  <revision>5</revision>
  <dcterms:created xsi:type="dcterms:W3CDTF">2025-11-18T10:40:00.0000000Z</dcterms:created>
  <dcterms:modified xsi:type="dcterms:W3CDTF">2025-11-19T13:38:04.4910741Z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43921aee-00ee-4834-83ad-5e9ba20e693e</vt:lpwstr>
  </property>
  <property fmtid="{D5CDD505-2E9C-101B-9397-08002B2CF9AE}" pid="3" name="ContentTypeId">
    <vt:lpwstr>0x010100AF1288368C4D6E4492C4477404AA9C4F</vt:lpwstr>
  </property>
  <property fmtid="{D5CDD505-2E9C-101B-9397-08002B2CF9AE}" pid="4" name="MediaServiceImageTags">
    <vt:lpwstr/>
  </property>
</Properties>
</file>