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xam-2"/>
      <w:bookmarkEnd w:id="21"/>
      <w:r>
        <w:t xml:space="preserve">Exam 2</w:t>
      </w:r>
    </w:p>
    <w:p>
      <w:pPr>
        <w:pStyle w:val="FirstParagraph"/>
      </w:pPr>
      <w:r>
        <w:t xml:space="preserve">You can download the combined lecture notes for this module at:</w:t>
      </w:r>
      <w:r>
        <w:t xml:space="preserve"> </w:t>
      </w:r>
      <w:hyperlink r:id="rId22">
        <w:r>
          <w:rPr>
            <w:rStyle w:val="Hyperlink"/>
          </w:rPr>
          <w:t xml:space="preserve">http://asta.math.aau.dk/dan/2017f/asta/?file=handouts/module-B.pdf</w:t>
        </w:r>
      </w:hyperlink>
    </w:p>
    <w:p>
      <w:pPr>
        <w:pStyle w:val="BodyText"/>
      </w:pPr>
      <w:r>
        <w:t xml:space="preserve">It is highly recommended that you answer the exam using Rmarkdown</w:t>
      </w:r>
      <w:r>
        <w:t xml:space="preserve"> </w:t>
      </w:r>
      <w:r>
        <w:t xml:space="preserve">(you can simply use the exam Rmarkdown file as a starting point).</w:t>
      </w:r>
    </w:p>
    <w:p>
      <w:pPr>
        <w:pStyle w:val="BodyText"/>
      </w:pPr>
      <w:r>
        <w:t xml:space="preserve">Remember to load the</w:t>
      </w:r>
      <w:r>
        <w:t xml:space="preserve"> </w:t>
      </w:r>
      <w:r>
        <w:rPr>
          <w:rStyle w:val="VerbatimChar"/>
        </w:rPr>
        <w:t xml:space="preserve">mosaic</w:t>
      </w:r>
      <w:r>
        <w:t xml:space="preserve"> </w:t>
      </w:r>
      <w:r>
        <w:t xml:space="preserve">package first: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VerbatimChar"/>
        </w:rPr>
        <w:t xml:space="preserve">## Warning: package 'mosaic' was built under R version 3.4.2</w:t>
      </w:r>
    </w:p>
    <w:p>
      <w:pPr>
        <w:pStyle w:val="Heading2"/>
      </w:pPr>
      <w:bookmarkStart w:id="23" w:name="part-i-directed-reading-activities"/>
      <w:bookmarkEnd w:id="23"/>
      <w:r>
        <w:t xml:space="preserve">Part I: Directed reading activities</w:t>
      </w:r>
    </w:p>
    <w:p>
      <w:pPr>
        <w:pStyle w:val="FirstParagraph"/>
      </w:pPr>
      <w:r>
        <w:t xml:space="preserve">An educator conducted an experiment to test whether new directed reading</w:t>
      </w:r>
      <w:r>
        <w:t xml:space="preserve"> </w:t>
      </w:r>
      <w:r>
        <w:t xml:space="preserve">activities in the classroom will help elementary school pupils improve</w:t>
      </w:r>
      <w:r>
        <w:t xml:space="preserve"> </w:t>
      </w:r>
      <w:r>
        <w:t xml:space="preserve">some aspects of their reading ability.</w:t>
      </w:r>
    </w:p>
    <w:p>
      <w:pPr>
        <w:pStyle w:val="BodyText"/>
      </w:pPr>
      <w:r>
        <w:t xml:space="preserve">She arranged for a third grade class of 21 students</w:t>
      </w:r>
      <w:r>
        <w:t xml:space="preserve"> </w:t>
      </w:r>
      <w:r>
        <w:t xml:space="preserve">to follow these activities for an 8-week period. A control classroom of</w:t>
      </w:r>
      <w:r>
        <w:t xml:space="preserve"> </w:t>
      </w:r>
      <w:r>
        <w:t xml:space="preserve">23 third graders followed the same curriculum without the activities. At</w:t>
      </w:r>
      <w:r>
        <w:t xml:space="preserve"> </w:t>
      </w:r>
      <w:r>
        <w:t xml:space="preserve">the end of the 8 weeks, all students took a Degree of Reading Power</w:t>
      </w:r>
      <w:r>
        <w:t xml:space="preserve"> </w:t>
      </w:r>
      <w:r>
        <w:t xml:space="preserve">(DRP) test, which measures the aspects of reading ability that the</w:t>
      </w:r>
      <w:r>
        <w:t xml:space="preserve"> </w:t>
      </w:r>
      <w:r>
        <w:t xml:space="preserve">treatment is designed to improve.</w:t>
      </w:r>
    </w:p>
    <w:p>
      <w:pPr>
        <w:pStyle w:val="BodyText"/>
      </w:pPr>
      <w:r>
        <w:t xml:space="preserve">Read in the data:</w:t>
      </w:r>
    </w:p>
    <w:p>
      <w:pPr>
        <w:pStyle w:val="SourceCode"/>
      </w:pPr>
      <w:r>
        <w:rPr>
          <w:rStyle w:val="NormalTok"/>
        </w:rPr>
        <w:t xml:space="preserve">reading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"http://asta.math.aau.dk/dan/static/datasets?file=reading.dat"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(reading)</w:t>
      </w:r>
    </w:p>
    <w:p>
      <w:pPr>
        <w:pStyle w:val="SourceCode"/>
      </w:pPr>
      <w:r>
        <w:rPr>
          <w:rStyle w:val="VerbatimChar"/>
        </w:rPr>
        <w:t xml:space="preserve">##   Treatment Response</w:t>
      </w:r>
      <w:r>
        <w:br w:type="textWrapping"/>
      </w:r>
      <w:r>
        <w:rPr>
          <w:rStyle w:val="VerbatimChar"/>
        </w:rPr>
        <w:t xml:space="preserve">## 1   Treated       24</w:t>
      </w:r>
      <w:r>
        <w:br w:type="textWrapping"/>
      </w:r>
      <w:r>
        <w:rPr>
          <w:rStyle w:val="VerbatimChar"/>
        </w:rPr>
        <w:t xml:space="preserve">## 2   Treated       43</w:t>
      </w:r>
      <w:r>
        <w:br w:type="textWrapping"/>
      </w:r>
      <w:r>
        <w:rPr>
          <w:rStyle w:val="VerbatimChar"/>
        </w:rPr>
        <w:t xml:space="preserve">## 3   Treated       58</w:t>
      </w:r>
      <w:r>
        <w:br w:type="textWrapping"/>
      </w:r>
      <w:r>
        <w:rPr>
          <w:rStyle w:val="VerbatimChar"/>
        </w:rPr>
        <w:t xml:space="preserve">## 4   Treated       71</w:t>
      </w:r>
      <w:r>
        <w:br w:type="textWrapping"/>
      </w:r>
      <w:r>
        <w:rPr>
          <w:rStyle w:val="VerbatimChar"/>
        </w:rPr>
        <w:t xml:space="preserve">## 5   Treated       43</w:t>
      </w:r>
      <w:r>
        <w:br w:type="textWrapping"/>
      </w:r>
      <w:r>
        <w:rPr>
          <w:rStyle w:val="VerbatimChar"/>
        </w:rPr>
        <w:t xml:space="preserve">## 6   Treated       49</w:t>
      </w:r>
    </w:p>
    <w:p>
      <w:pPr>
        <w:pStyle w:val="FirstParagraph"/>
      </w:pPr>
      <w:r>
        <w:t xml:space="preserve">Use a boxplot to compare the of measurements of</w:t>
      </w:r>
      <w:r>
        <w:t xml:space="preserve"> </w:t>
      </w:r>
      <w:r>
        <w:rPr>
          <w:rStyle w:val="VerbatimChar"/>
        </w:rPr>
        <w:t xml:space="preserve">DRP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Treated</w:t>
      </w:r>
      <w:r>
        <w:t xml:space="preserve">(direct reading activities) and</w:t>
      </w:r>
      <w:r>
        <w:t xml:space="preserve"> </w:t>
      </w:r>
      <w:r>
        <w:rPr>
          <w:rStyle w:val="VerbatimChar"/>
        </w:rPr>
        <w:t xml:space="preserve">Control</w:t>
      </w:r>
      <w:r>
        <w:t xml:space="preserve"> </w:t>
      </w:r>
      <w:r>
        <w:t xml:space="preserve">visually.</w:t>
      </w:r>
    </w:p>
    <w:p>
      <w:pPr>
        <w:pStyle w:val="SourceCode"/>
      </w:pPr>
      <w:r>
        <w:rPr>
          <w:rStyle w:val="NormalTok"/>
        </w:rPr>
        <w:t xml:space="preserve">## Delete this line and write a command using bwplot(...)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favstats</w:t>
      </w:r>
      <w:r>
        <w:t xml:space="preserve"> </w:t>
      </w:r>
      <w:r>
        <w:t xml:space="preserve">to make a numerical summary of the measurements for</w:t>
      </w:r>
      <w:r>
        <w:t xml:space="preserve"> </w:t>
      </w:r>
      <w:r>
        <w:rPr>
          <w:rStyle w:val="VerbatimChar"/>
        </w:rPr>
        <w:t xml:space="preserve">Treated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Control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## Delete this line and write a command using favstats(...)</w:t>
      </w:r>
    </w:p>
    <w:p>
      <w:pPr>
        <w:numPr>
          <w:numId w:val="1001"/>
          <w:ilvl w:val="0"/>
        </w:numPr>
      </w:pPr>
      <w:r>
        <w:t xml:space="preserve">Write down a point estimate of the mean of DRP for students</w:t>
      </w:r>
      <w:r>
        <w:t xml:space="preserve"> </w:t>
      </w:r>
      <w:r>
        <w:t xml:space="preserve">following the new</w:t>
      </w:r>
      <w:r>
        <w:t xml:space="preserve"> </w:t>
      </w:r>
      <w:r>
        <w:rPr>
          <w:i/>
        </w:rPr>
        <w:t xml:space="preserve">directed reading activities</w:t>
      </w:r>
      <w:r>
        <w:t xml:space="preserve"> </w:t>
      </w:r>
      <w:r>
        <w:t xml:space="preserve">and explain how this</w:t>
      </w:r>
      <w:r>
        <w:t xml:space="preserve"> </w:t>
      </w:r>
      <w:r>
        <w:t xml:space="preserve">is calculated.</w:t>
      </w:r>
    </w:p>
    <w:p>
      <w:pPr>
        <w:numPr>
          <w:numId w:val="1001"/>
          <w:ilvl w:val="0"/>
        </w:numPr>
      </w:pPr>
      <w:r>
        <w:t xml:space="preserve">Write down a point estimate of the standard deviation of DRP for</w:t>
      </w:r>
      <w:r>
        <w:t xml:space="preserve"> </w:t>
      </w:r>
      <w:r>
        <w:t xml:space="preserve">this group and explain how this is calculated.</w:t>
      </w:r>
    </w:p>
    <w:p>
      <w:pPr>
        <w:numPr>
          <w:numId w:val="1001"/>
          <w:ilvl w:val="0"/>
        </w:numPr>
      </w:pPr>
      <w:r>
        <w:t xml:space="preserve">Write down a 95% confidence interval for the mean of DRP for this</w:t>
      </w:r>
      <w:r>
        <w:t xml:space="preserve"> </w:t>
      </w:r>
      <w:r>
        <w:t xml:space="preserve">group and explain how this is calculated.</w:t>
      </w:r>
    </w:p>
    <w:p>
      <w:pPr>
        <w:pStyle w:val="FirstParagraph"/>
      </w:pPr>
      <w:r>
        <w:t xml:space="preserve">Use the command</w:t>
      </w:r>
      <w:r>
        <w:t xml:space="preserve"> </w:t>
      </w:r>
      <w:r>
        <w:rPr>
          <w:rStyle w:val="VerbatimChar"/>
        </w:rPr>
        <w:t xml:space="preserve">t.test</w:t>
      </w:r>
      <w:r>
        <w:t xml:space="preserve"> </w:t>
      </w:r>
      <w:r>
        <w:t xml:space="preserve">to compare the mean DRP of the two groups.</w:t>
      </w:r>
    </w:p>
    <w:p>
      <w:pPr>
        <w:pStyle w:val="SourceCode"/>
      </w:pPr>
      <w:r>
        <w:rPr>
          <w:rStyle w:val="NormalTok"/>
        </w:rPr>
        <w:t xml:space="preserve">## Delete this line and write a command using t.test(...)</w:t>
      </w:r>
    </w:p>
    <w:p>
      <w:pPr>
        <w:pStyle w:val="FirstParagraph"/>
      </w:pPr>
      <w:r>
        <w:t xml:space="preserve">Go through the details of the output from t.test. Your analysis must</w:t>
      </w:r>
      <w:r>
        <w:t xml:space="preserve"> </w:t>
      </w:r>
      <w:r>
        <w:t xml:space="preserve">include an account of</w:t>
      </w:r>
    </w:p>
    <w:p>
      <w:pPr>
        <w:numPr>
          <w:numId w:val="1002"/>
          <w:ilvl w:val="0"/>
        </w:numPr>
      </w:pPr>
      <w:r>
        <w:t xml:space="preserve">What the relevant null hypothesis and the corresponding alternative</w:t>
      </w:r>
      <w:r>
        <w:t xml:space="preserve"> </w:t>
      </w:r>
      <w:r>
        <w:t xml:space="preserve">hypothesis is.</w:t>
      </w:r>
    </w:p>
    <w:p>
      <w:pPr>
        <w:numPr>
          <w:numId w:val="1002"/>
          <w:ilvl w:val="0"/>
        </w:numPr>
      </w:pPr>
      <w:r>
        <w:t xml:space="preserve">Choice and calculation of test statistic.</w:t>
      </w:r>
    </w:p>
    <w:p>
      <w:pPr>
        <w:numPr>
          <w:numId w:val="1002"/>
          <w:ilvl w:val="0"/>
        </w:numPr>
      </w:pPr>
      <w:r>
        <w:t xml:space="preserve">Calculation of p-value and its interpretation in connection to a</w:t>
      </w:r>
      <w:r>
        <w:t xml:space="preserve"> </w:t>
      </w:r>
      <w:r>
        <w:t xml:space="preserve">conclusion of the analysis.</w:t>
      </w:r>
    </w:p>
    <w:p>
      <w:pPr>
        <w:numPr>
          <w:numId w:val="1002"/>
          <w:ilvl w:val="0"/>
        </w:numPr>
      </w:pPr>
      <w:r>
        <w:t xml:space="preserve">Calculation and interpretation of a relevant confidence interval.</w:t>
      </w:r>
    </w:p>
    <w:p>
      <w:pPr>
        <w:pStyle w:val="Heading2"/>
      </w:pPr>
      <w:bookmarkStart w:id="24" w:name="part-ii-determining-sample-size"/>
      <w:bookmarkEnd w:id="24"/>
      <w:r>
        <w:t xml:space="preserve">Part II: Determining sample size</w:t>
      </w:r>
    </w:p>
    <w:p>
      <w:pPr>
        <w:pStyle w:val="FirstParagraph"/>
      </w:pPr>
      <w:r>
        <w:rPr>
          <w:i/>
        </w:rPr>
        <w:t xml:space="preserve">In this part there is no dataset to load into R and analyze. You should just</w:t>
      </w:r>
      <w:r>
        <w:rPr>
          <w:i/>
        </w:rPr>
        <w:t xml:space="preserve"> </w:t>
      </w:r>
      <w:r>
        <w:rPr>
          <w:i/>
        </w:rPr>
        <w:t xml:space="preserve">use R as a calculator when you apply the relevant formulas (which are towards</w:t>
      </w:r>
      <w:r>
        <w:rPr>
          <w:i/>
        </w:rPr>
        <w:t xml:space="preserve"> </w:t>
      </w:r>
      <w:r>
        <w:rPr>
          <w:i/>
        </w:rPr>
        <w:t xml:space="preserve">the end of the lecture notes for module 1).</w:t>
      </w:r>
    </w:p>
    <w:p>
      <w:pPr>
        <w:pStyle w:val="BodyText"/>
      </w:pPr>
      <w:r>
        <w:t xml:space="preserve">To estimate the proportion of danish companies with less than 10</w:t>
      </w:r>
      <w:r>
        <w:t xml:space="preserve"> </w:t>
      </w:r>
      <w:r>
        <w:t xml:space="preserve">employees determine the necessary sample size for the estimate to be</w:t>
      </w:r>
      <w:r>
        <w:t xml:space="preserve"> </w:t>
      </w:r>
      <w:r>
        <w:t xml:space="preserve">accurate to within 0.06 with probability 0.90. Based on results from a</w:t>
      </w:r>
      <w:r>
        <w:t xml:space="preserve"> </w:t>
      </w:r>
      <w:r>
        <w:t xml:space="preserve">previous study in 2013, we expect the proportion to be about 0.70.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24c8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aa98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asta.math.aau.dk/dan/2017f/asta/?file=handouts/module-B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asta.math.aau.dk/dan/2017f/asta/?file=handouts/module-B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2017-10-25T06:18:47Z</dcterms:created>
  <dcterms:modified xsi:type="dcterms:W3CDTF">2017-10-25T06:18:47Z</dcterms:modified>
</cp:coreProperties>
</file>