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F8F6F" w14:textId="106C975F" w:rsidR="00CD5A74" w:rsidRPr="00CD5A74" w:rsidRDefault="00DE45F6" w:rsidP="00CD5A74">
      <w:pPr>
        <w:shd w:val="clear" w:color="auto" w:fill="171717" w:themeFill="background2" w:themeFillShade="1A"/>
        <w:jc w:val="both"/>
        <w:rPr>
          <w:rFonts w:ascii="Bahnschrift SemiBold" w:hAnsi="Bahnschrift SemiBold"/>
        </w:rPr>
      </w:pPr>
      <w:r>
        <w:rPr>
          <w:rFonts w:ascii="Bahnschrift SemiBold" w:hAnsi="Bahnschrift SemiBold"/>
        </w:rPr>
        <w:t>May 29 – June 02</w:t>
      </w:r>
    </w:p>
    <w:p w14:paraId="1B9BDAC4" w14:textId="2A955EDB" w:rsidR="00EA4851" w:rsidRPr="00CD5A74" w:rsidRDefault="00EA4851" w:rsidP="00EA4851">
      <w:pPr>
        <w:jc w:val="both"/>
        <w:rPr>
          <w:rFonts w:ascii="Bahnschrift SemiBold" w:hAnsi="Bahnschrift SemiBold"/>
          <w:b/>
          <w:bCs/>
          <w:sz w:val="32"/>
          <w:szCs w:val="32"/>
        </w:rPr>
      </w:pPr>
      <w:r w:rsidRPr="00CD5A74">
        <w:rPr>
          <w:rFonts w:ascii="Bahnschrift SemiBold" w:hAnsi="Bahnschrift SemiBold"/>
          <w:b/>
          <w:bCs/>
          <w:sz w:val="32"/>
          <w:szCs w:val="32"/>
        </w:rPr>
        <w:t xml:space="preserve">Important </w:t>
      </w:r>
      <w:r w:rsidR="00CD5A74" w:rsidRPr="00CD5A74">
        <w:rPr>
          <w:rFonts w:ascii="Bahnschrift SemiBold" w:hAnsi="Bahnschrift SemiBold"/>
          <w:b/>
          <w:bCs/>
          <w:sz w:val="32"/>
          <w:szCs w:val="32"/>
        </w:rPr>
        <w:t>Economic Events</w:t>
      </w:r>
    </w:p>
    <w:p w14:paraId="0723B9FF" w14:textId="50F95C35" w:rsidR="00EA4851" w:rsidRPr="00CD5A74" w:rsidRDefault="00EA4851" w:rsidP="00EA4851">
      <w:pPr>
        <w:jc w:val="both"/>
        <w:rPr>
          <w:rFonts w:ascii="Bahnschrift SemiBold" w:hAnsi="Bahnschrift SemiBold"/>
        </w:rPr>
      </w:pPr>
      <w:r w:rsidRPr="00CD5A74">
        <w:rPr>
          <w:rFonts w:ascii="Bahnschrift SemiBold" w:hAnsi="Bahnschrift SemiBold"/>
        </w:rPr>
        <w:t>By Nicolas Awlime</w:t>
      </w:r>
    </w:p>
    <w:p w14:paraId="47A7147D" w14:textId="77777777" w:rsidR="00943627" w:rsidRPr="00943627" w:rsidRDefault="00943627" w:rsidP="00943627">
      <w:pPr>
        <w:jc w:val="both"/>
        <w:rPr>
          <w:rFonts w:ascii="Bahnschrift SemiBold" w:hAnsi="Bahnschrift SemiBold"/>
        </w:rPr>
      </w:pPr>
      <w:r w:rsidRPr="00943627">
        <w:rPr>
          <w:rFonts w:ascii="Bahnschrift SemiBold" w:hAnsi="Bahnschrift SemiBold"/>
        </w:rPr>
        <w:t>30 May - US consumer confidence fell in May. The consumer confidence index fell to 102.3 in May compared to the revised April data (103.7). However, the current data are above consensus expectations. The current economic outlook (with a looming credit risk due to the debt ceiling debate) has clearly affected Americans' consumption plans.</w:t>
      </w:r>
    </w:p>
    <w:p w14:paraId="6FC9D247" w14:textId="77777777" w:rsidR="00943627" w:rsidRPr="00943627" w:rsidRDefault="00943627" w:rsidP="00943627">
      <w:pPr>
        <w:jc w:val="both"/>
        <w:rPr>
          <w:rFonts w:ascii="Bahnschrift SemiBold" w:hAnsi="Bahnschrift SemiBold"/>
        </w:rPr>
      </w:pPr>
      <w:r w:rsidRPr="00943627">
        <w:rPr>
          <w:rFonts w:ascii="Bahnschrift SemiBold" w:hAnsi="Bahnschrift SemiBold"/>
        </w:rPr>
        <w:t xml:space="preserve">31 May - Japanese industrial production. Japanese industrial production O/P Prelim MoM unexpectedly fell by -0.4%. The consensus was for an increase of around 1.5%. This slowdown can be explained by the drop in machinery orders. Japan has remained unaffected by the poor global economic conditions, but these data may suggest that the impact of the global economy could be starting to take its toll on the Japanese economy. </w:t>
      </w:r>
    </w:p>
    <w:p w14:paraId="2C94E9F3" w14:textId="77777777" w:rsidR="00943627" w:rsidRPr="00943627" w:rsidRDefault="00943627" w:rsidP="00943627">
      <w:pPr>
        <w:jc w:val="both"/>
        <w:rPr>
          <w:rFonts w:ascii="Bahnschrift SemiBold" w:hAnsi="Bahnschrift SemiBold"/>
        </w:rPr>
      </w:pPr>
      <w:r w:rsidRPr="00943627">
        <w:rPr>
          <w:rFonts w:ascii="Bahnschrift SemiBold" w:hAnsi="Bahnschrift SemiBold"/>
        </w:rPr>
        <w:t>31 May - Canada back. Canada's Q1 GDP was released with an increase of 3.1% compared to Q4 2022. GDP growth shows that demand remains high in the country. With this in mind, we expect more inflation, and therefore more hikes from the central bank. Bull on the CAD in June.</w:t>
      </w:r>
    </w:p>
    <w:p w14:paraId="00ED660D" w14:textId="77777777" w:rsidR="00943627" w:rsidRDefault="00943627" w:rsidP="00943627">
      <w:pPr>
        <w:jc w:val="both"/>
        <w:rPr>
          <w:rFonts w:ascii="Bahnschrift SemiBold" w:hAnsi="Bahnschrift SemiBold"/>
        </w:rPr>
      </w:pPr>
      <w:r w:rsidRPr="00943627">
        <w:rPr>
          <w:rFonts w:ascii="Bahnschrift SemiBold" w:hAnsi="Bahnschrift SemiBold"/>
        </w:rPr>
        <w:t>1 June - Tensions prevail in the UK property market. UK house prices continue to fall, down 0.1% in May compared with April. The housing market is often used as a leading indicator of the economy. As such, the current housing market can have an impact on the overall economy. YoY, May saw the biggest fall since 2009. If the UK economy goes into recession, it means that we have passed the inflation threshold and that the Bank of England should no longer raise interest</w:t>
      </w:r>
      <w:r>
        <w:rPr>
          <w:rFonts w:ascii="Bahnschrift SemiBold" w:hAnsi="Bahnschrift SemiBold"/>
        </w:rPr>
        <w:t xml:space="preserve"> </w:t>
      </w:r>
      <w:r w:rsidRPr="00943627">
        <w:rPr>
          <w:rFonts w:ascii="Bahnschrift SemiBold" w:hAnsi="Bahnschrift SemiBold"/>
        </w:rPr>
        <w:t>rates.</w:t>
      </w:r>
    </w:p>
    <w:p w14:paraId="74C57A0B" w14:textId="7112FFD4" w:rsidR="00FB635F" w:rsidRDefault="0019214C" w:rsidP="00943627">
      <w:pPr>
        <w:jc w:val="both"/>
        <w:rPr>
          <w:rFonts w:ascii="Bahnschrift SemiBold" w:hAnsi="Bahnschrift SemiBold"/>
        </w:rPr>
      </w:pPr>
      <w:r w:rsidRPr="0019214C">
        <w:rPr>
          <w:rFonts w:ascii="Bahnschrift SemiBold" w:hAnsi="Bahnschrift SemiBold"/>
        </w:rPr>
        <w:drawing>
          <wp:inline distT="0" distB="0" distL="0" distR="0" wp14:anchorId="409FBFFB" wp14:editId="32709BE9">
            <wp:extent cx="5760000" cy="3600000"/>
            <wp:effectExtent l="0" t="0" r="0" b="635"/>
            <wp:docPr id="1589919392" name="Picture 1" descr="A picture containing text, screenshot, diagram, graphics softwa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9919392" name="Picture 1" descr="A picture containing text, screenshot, diagram, graphics software&#10;&#10;Description automatically generated"/>
                    <pic:cNvPicPr preferRelativeResize="0"/>
                  </pic:nvPicPr>
                  <pic:blipFill>
                    <a:blip r:embed="rId4"/>
                    <a:stretch>
                      <a:fillRect/>
                    </a:stretch>
                  </pic:blipFill>
                  <pic:spPr>
                    <a:xfrm>
                      <a:off x="0" y="0"/>
                      <a:ext cx="5760000" cy="3600000"/>
                    </a:xfrm>
                    <a:prstGeom prst="rect">
                      <a:avLst/>
                    </a:prstGeom>
                  </pic:spPr>
                </pic:pic>
              </a:graphicData>
            </a:graphic>
          </wp:inline>
        </w:drawing>
      </w:r>
    </w:p>
    <w:p w14:paraId="674E9016" w14:textId="77777777" w:rsidR="00DC32F1" w:rsidRDefault="00DC32F1" w:rsidP="00EA4851">
      <w:pPr>
        <w:jc w:val="both"/>
        <w:rPr>
          <w:rFonts w:ascii="Bahnschrift SemiBold" w:hAnsi="Bahnschrift SemiBold"/>
        </w:rPr>
      </w:pPr>
    </w:p>
    <w:p w14:paraId="1577B224" w14:textId="685AB676" w:rsidR="009B3049" w:rsidRDefault="00943627" w:rsidP="00EA4851">
      <w:pPr>
        <w:jc w:val="both"/>
        <w:rPr>
          <w:rFonts w:ascii="Bahnschrift SemiBold" w:hAnsi="Bahnschrift SemiBold"/>
        </w:rPr>
      </w:pPr>
      <w:r w:rsidRPr="00943627">
        <w:rPr>
          <w:rFonts w:ascii="Bahnschrift SemiBold" w:hAnsi="Bahnschrift SemiBold"/>
        </w:rPr>
        <w:lastRenderedPageBreak/>
        <w:t>2 June - The US unemployment rate reached 3.7% in May. The current unemployment rate is back to its pre-pandemic level. However, these numbers represent the highest level in 7 months, which could indicate the start of a recession in the labour market. This relatively high unemployment rate may mitigate wage inflation (demand-led inflation).</w:t>
      </w:r>
    </w:p>
    <w:p w14:paraId="1891B7A9" w14:textId="2BBB2CBE" w:rsidR="00FB635F" w:rsidRDefault="00FB635F" w:rsidP="00EA4851">
      <w:pPr>
        <w:jc w:val="both"/>
        <w:rPr>
          <w:rFonts w:ascii="Bahnschrift SemiBold" w:hAnsi="Bahnschrift SemiBold"/>
          <w:b/>
          <w:bCs/>
          <w:sz w:val="32"/>
          <w:szCs w:val="32"/>
        </w:rPr>
      </w:pPr>
      <w:r w:rsidRPr="00FB635F">
        <w:rPr>
          <w:rFonts w:ascii="Bahnschrift SemiBold" w:hAnsi="Bahnschrift SemiBold"/>
          <w:b/>
          <w:bCs/>
          <w:sz w:val="32"/>
          <w:szCs w:val="32"/>
        </w:rPr>
        <w:t>Interesting Charts</w:t>
      </w:r>
    </w:p>
    <w:p w14:paraId="103F50D5" w14:textId="5EC4CB53" w:rsidR="00BA46A1" w:rsidRDefault="00BA46A1" w:rsidP="00EA4851">
      <w:pPr>
        <w:jc w:val="both"/>
        <w:rPr>
          <w:rFonts w:ascii="Bahnschrift SemiBold" w:hAnsi="Bahnschrift SemiBold"/>
          <w:b/>
          <w:bCs/>
          <w:sz w:val="32"/>
          <w:szCs w:val="32"/>
        </w:rPr>
      </w:pPr>
      <w:r>
        <w:rPr>
          <w:rFonts w:ascii="Bahnschrift SemiBold" w:hAnsi="Bahnschrift SemiBold"/>
          <w:b/>
          <w:bCs/>
          <w:sz w:val="32"/>
          <w:szCs w:val="32"/>
        </w:rPr>
        <w:t>Negative Correlation between USD (1/ EUR=)and Oil Price</w:t>
      </w:r>
    </w:p>
    <w:p w14:paraId="745E2AFF" w14:textId="5548AB5F" w:rsidR="00FB635F" w:rsidRDefault="00BA46A1" w:rsidP="00EA4851">
      <w:pPr>
        <w:jc w:val="both"/>
        <w:rPr>
          <w:rFonts w:ascii="Bahnschrift SemiBold" w:hAnsi="Bahnschrift SemiBold"/>
          <w:b/>
          <w:bCs/>
          <w:sz w:val="32"/>
          <w:szCs w:val="32"/>
        </w:rPr>
      </w:pPr>
      <w:r>
        <w:rPr>
          <w:noProof/>
        </w:rPr>
        <w:drawing>
          <wp:inline distT="0" distB="0" distL="0" distR="0" wp14:anchorId="5FE349F4" wp14:editId="55F5389B">
            <wp:extent cx="5760000" cy="3600000"/>
            <wp:effectExtent l="0" t="0" r="0" b="635"/>
            <wp:docPr id="27912613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9126132" name=""/>
                    <pic:cNvPicPr preferRelativeResize="0"/>
                  </pic:nvPicPr>
                  <pic:blipFill>
                    <a:blip r:embed="rId5"/>
                    <a:stretch>
                      <a:fillRect/>
                    </a:stretch>
                  </pic:blipFill>
                  <pic:spPr>
                    <a:xfrm>
                      <a:off x="0" y="0"/>
                      <a:ext cx="5760000" cy="3600000"/>
                    </a:xfrm>
                    <a:prstGeom prst="rect">
                      <a:avLst/>
                    </a:prstGeom>
                  </pic:spPr>
                </pic:pic>
              </a:graphicData>
            </a:graphic>
          </wp:inline>
        </w:drawing>
      </w:r>
    </w:p>
    <w:p w14:paraId="226CFE35" w14:textId="6087C29D" w:rsidR="00BA46A1" w:rsidRPr="00FB635F" w:rsidRDefault="00BA46A1" w:rsidP="00EA4851">
      <w:pPr>
        <w:jc w:val="both"/>
        <w:rPr>
          <w:rFonts w:ascii="Bahnschrift SemiBold" w:hAnsi="Bahnschrift SemiBold"/>
          <w:b/>
          <w:bCs/>
          <w:sz w:val="32"/>
          <w:szCs w:val="32"/>
        </w:rPr>
      </w:pPr>
    </w:p>
    <w:sectPr w:rsidR="00BA46A1" w:rsidRPr="00FB635F" w:rsidSect="00EA6B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419"/>
    <w:rsid w:val="000E410F"/>
    <w:rsid w:val="00125727"/>
    <w:rsid w:val="0016752E"/>
    <w:rsid w:val="0019214C"/>
    <w:rsid w:val="002360D2"/>
    <w:rsid w:val="003306C7"/>
    <w:rsid w:val="00382AC1"/>
    <w:rsid w:val="004867B2"/>
    <w:rsid w:val="004908DF"/>
    <w:rsid w:val="0052698D"/>
    <w:rsid w:val="005B31CF"/>
    <w:rsid w:val="006410DE"/>
    <w:rsid w:val="00803C8E"/>
    <w:rsid w:val="008D4129"/>
    <w:rsid w:val="008E6419"/>
    <w:rsid w:val="008F74F5"/>
    <w:rsid w:val="00943627"/>
    <w:rsid w:val="009B3049"/>
    <w:rsid w:val="00A40BE3"/>
    <w:rsid w:val="00A87D97"/>
    <w:rsid w:val="00AA582B"/>
    <w:rsid w:val="00B04EB1"/>
    <w:rsid w:val="00BA46A1"/>
    <w:rsid w:val="00BC2AD3"/>
    <w:rsid w:val="00C56B3A"/>
    <w:rsid w:val="00CD5A74"/>
    <w:rsid w:val="00D121DC"/>
    <w:rsid w:val="00DC2473"/>
    <w:rsid w:val="00DC32F1"/>
    <w:rsid w:val="00DE45F6"/>
    <w:rsid w:val="00EA4851"/>
    <w:rsid w:val="00EA6BC4"/>
    <w:rsid w:val="00EE5D60"/>
    <w:rsid w:val="00F601B6"/>
    <w:rsid w:val="00FB63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BAF9"/>
  <w15:chartTrackingRefBased/>
  <w15:docId w15:val="{97752D58-EF42-4EB5-9EB3-B381B605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
      <a:majorFont>
        <a:latin typeface="Calibri Light"/>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AWLIME, Nicolas</dc:creator>
  <cp:keywords/>
  <dc:description/>
  <cp:lastModifiedBy>AWLIME, Nicolas</cp:lastModifiedBy>
  <cp:revision>22</cp:revision>
  <dcterms:created xsi:type="dcterms:W3CDTF">2023-05-24T08:58:00Z</dcterms:created>
  <dcterms:modified xsi:type="dcterms:W3CDTF">2023-06-06T16:41:00Z</dcterms:modified>
</cp:coreProperties>
</file>