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5EE5B8" w14:textId="4F9F8555" w:rsidR="000A4C00" w:rsidRDefault="000A4C00">
      <w:pPr>
        <w:rPr>
          <w:rFonts w:ascii="Garamond" w:hAnsi="Garamond" w:cs="Arial"/>
          <w:sz w:val="28"/>
          <w:szCs w:val="28"/>
          <w:u w:val="single"/>
        </w:rPr>
      </w:pPr>
      <w:r w:rsidRPr="000A4C00">
        <w:rPr>
          <w:rFonts w:ascii="Garamond" w:hAnsi="Garamond" w:cs="Arial"/>
          <w:sz w:val="28"/>
          <w:szCs w:val="28"/>
          <w:u w:val="single"/>
        </w:rPr>
        <w:t>Challenge Data ENS 2026 - Prédiction des Performances d'Allocations d'Actifs</w:t>
      </w:r>
    </w:p>
    <w:p w14:paraId="2EDAB3A7" w14:textId="77777777" w:rsidR="0032140C" w:rsidRDefault="000A4C00">
      <w:pPr>
        <w:rPr>
          <w:rFonts w:ascii="Arial" w:hAnsi="Arial" w:cs="Arial"/>
          <w:i/>
          <w:iCs/>
          <w:sz w:val="20"/>
          <w:szCs w:val="20"/>
        </w:rPr>
      </w:pPr>
      <w:r w:rsidRPr="000A4C00">
        <w:rPr>
          <w:rFonts w:ascii="Arial" w:hAnsi="Arial" w:cs="Arial"/>
          <w:i/>
          <w:iCs/>
          <w:sz w:val="20"/>
          <w:szCs w:val="20"/>
        </w:rPr>
        <w:t>Ce document vise à présenter ma contribution au challenge data ENS-QRT 2026. Le but de ce challenge est de produire un modèle prédictif qui permet d’attribuer à un portefeuille d’actifs (une allocation) le signe de son rendement à la date suivant l’observation.</w:t>
      </w:r>
      <w:r>
        <w:rPr>
          <w:rFonts w:ascii="Arial" w:hAnsi="Arial" w:cs="Arial"/>
          <w:i/>
          <w:iCs/>
          <w:sz w:val="20"/>
          <w:szCs w:val="20"/>
        </w:rPr>
        <w:t xml:space="preserve"> </w:t>
      </w:r>
    </w:p>
    <w:p w14:paraId="1749DB14" w14:textId="0F24135E" w:rsidR="0032140C" w:rsidRDefault="000A4C00">
      <w:pPr>
        <w:rPr>
          <w:rFonts w:ascii="Arial" w:hAnsi="Arial" w:cs="Arial"/>
          <w:i/>
          <w:iCs/>
          <w:sz w:val="20"/>
          <w:szCs w:val="20"/>
        </w:rPr>
      </w:pPr>
      <w:r>
        <w:rPr>
          <w:rFonts w:ascii="Arial" w:hAnsi="Arial" w:cs="Arial"/>
          <w:i/>
          <w:iCs/>
          <w:sz w:val="20"/>
          <w:szCs w:val="20"/>
        </w:rPr>
        <w:t>L’intérêt de ce challenge ainsi que sa principale difficulté est</w:t>
      </w:r>
      <w:r w:rsidR="0032140C">
        <w:rPr>
          <w:rFonts w:ascii="Arial" w:hAnsi="Arial" w:cs="Arial"/>
          <w:i/>
          <w:iCs/>
          <w:sz w:val="20"/>
          <w:szCs w:val="20"/>
        </w:rPr>
        <w:t xml:space="preserve"> </w:t>
      </w:r>
      <w:proofErr w:type="gramStart"/>
      <w:r w:rsidR="0032140C">
        <w:rPr>
          <w:rFonts w:ascii="Arial" w:hAnsi="Arial" w:cs="Arial"/>
          <w:i/>
          <w:iCs/>
          <w:sz w:val="20"/>
          <w:szCs w:val="20"/>
        </w:rPr>
        <w:t>porté</w:t>
      </w:r>
      <w:proofErr w:type="gramEnd"/>
      <w:r w:rsidR="0032140C">
        <w:rPr>
          <w:rFonts w:ascii="Arial" w:hAnsi="Arial" w:cs="Arial"/>
          <w:i/>
          <w:iCs/>
          <w:sz w:val="20"/>
          <w:szCs w:val="20"/>
        </w:rPr>
        <w:t xml:space="preserve"> par</w:t>
      </w:r>
      <w:r>
        <w:rPr>
          <w:rFonts w:ascii="Arial" w:hAnsi="Arial" w:cs="Arial"/>
          <w:i/>
          <w:iCs/>
          <w:sz w:val="20"/>
          <w:szCs w:val="20"/>
        </w:rPr>
        <w:t xml:space="preserve"> le fait que les données financières sont </w:t>
      </w:r>
      <w:r w:rsidR="0032140C">
        <w:rPr>
          <w:rFonts w:ascii="Arial" w:hAnsi="Arial" w:cs="Arial"/>
          <w:i/>
          <w:iCs/>
          <w:sz w:val="20"/>
          <w:szCs w:val="20"/>
        </w:rPr>
        <w:t xml:space="preserve">par nature </w:t>
      </w:r>
      <w:r>
        <w:rPr>
          <w:rFonts w:ascii="Arial" w:hAnsi="Arial" w:cs="Arial"/>
          <w:i/>
          <w:iCs/>
          <w:sz w:val="20"/>
          <w:szCs w:val="20"/>
        </w:rPr>
        <w:t>très bruitées</w:t>
      </w:r>
      <w:r w:rsidR="006F13F4">
        <w:rPr>
          <w:rFonts w:ascii="Arial" w:hAnsi="Arial" w:cs="Arial"/>
          <w:i/>
          <w:iCs/>
          <w:sz w:val="20"/>
          <w:szCs w:val="20"/>
        </w:rPr>
        <w:t>.</w:t>
      </w:r>
      <w:r w:rsidR="0032140C">
        <w:rPr>
          <w:rFonts w:ascii="Arial" w:hAnsi="Arial" w:cs="Arial"/>
          <w:i/>
          <w:iCs/>
          <w:sz w:val="20"/>
          <w:szCs w:val="20"/>
        </w:rPr>
        <w:t xml:space="preserve"> Les données du challenge n’échappent pas à cette logique, en témoigne le taux d’</w:t>
      </w:r>
      <w:proofErr w:type="spellStart"/>
      <w:r w:rsidR="0032140C">
        <w:rPr>
          <w:rFonts w:ascii="Arial" w:hAnsi="Arial" w:cs="Arial"/>
          <w:i/>
          <w:iCs/>
          <w:sz w:val="20"/>
          <w:szCs w:val="20"/>
        </w:rPr>
        <w:t>accuracy</w:t>
      </w:r>
      <w:proofErr w:type="spellEnd"/>
      <w:r w:rsidR="0032140C">
        <w:rPr>
          <w:rFonts w:ascii="Arial" w:hAnsi="Arial" w:cs="Arial"/>
          <w:i/>
          <w:iCs/>
          <w:sz w:val="20"/>
          <w:szCs w:val="20"/>
        </w:rPr>
        <w:t xml:space="preserve"> du benchmark qui d</w:t>
      </w:r>
      <w:r w:rsidR="006F13F4">
        <w:rPr>
          <w:rFonts w:ascii="Arial" w:hAnsi="Arial" w:cs="Arial"/>
          <w:i/>
          <w:iCs/>
          <w:sz w:val="20"/>
          <w:szCs w:val="20"/>
        </w:rPr>
        <w:t>é</w:t>
      </w:r>
      <w:r w:rsidR="0032140C">
        <w:rPr>
          <w:rFonts w:ascii="Arial" w:hAnsi="Arial" w:cs="Arial"/>
          <w:i/>
          <w:iCs/>
          <w:sz w:val="20"/>
          <w:szCs w:val="20"/>
        </w:rPr>
        <w:t>passe à peine 50%.</w:t>
      </w:r>
      <w:r>
        <w:rPr>
          <w:rFonts w:ascii="Arial" w:hAnsi="Arial" w:cs="Arial"/>
          <w:i/>
          <w:iCs/>
          <w:sz w:val="20"/>
          <w:szCs w:val="20"/>
        </w:rPr>
        <w:t xml:space="preserve"> </w:t>
      </w:r>
    </w:p>
    <w:p w14:paraId="545C3BD7" w14:textId="401E3E95" w:rsidR="000A4C00" w:rsidRDefault="0032140C">
      <w:pPr>
        <w:rPr>
          <w:rFonts w:ascii="Arial" w:hAnsi="Arial" w:cs="Arial"/>
          <w:i/>
          <w:iCs/>
          <w:sz w:val="20"/>
          <w:szCs w:val="20"/>
        </w:rPr>
      </w:pPr>
      <w:r>
        <w:rPr>
          <w:rFonts w:ascii="Arial" w:hAnsi="Arial" w:cs="Arial"/>
          <w:i/>
          <w:iCs/>
          <w:sz w:val="20"/>
          <w:szCs w:val="20"/>
        </w:rPr>
        <w:t>Mes</w:t>
      </w:r>
      <w:r w:rsidR="000A4C00">
        <w:rPr>
          <w:rFonts w:ascii="Arial" w:hAnsi="Arial" w:cs="Arial"/>
          <w:i/>
          <w:iCs/>
          <w:sz w:val="20"/>
          <w:szCs w:val="20"/>
        </w:rPr>
        <w:t xml:space="preserve"> problématique</w:t>
      </w:r>
      <w:r>
        <w:rPr>
          <w:rFonts w:ascii="Arial" w:hAnsi="Arial" w:cs="Arial"/>
          <w:i/>
          <w:iCs/>
          <w:sz w:val="20"/>
          <w:szCs w:val="20"/>
        </w:rPr>
        <w:t>s</w:t>
      </w:r>
      <w:r w:rsidR="000A4C00">
        <w:rPr>
          <w:rFonts w:ascii="Arial" w:hAnsi="Arial" w:cs="Arial"/>
          <w:i/>
          <w:iCs/>
          <w:sz w:val="20"/>
          <w:szCs w:val="20"/>
        </w:rPr>
        <w:t xml:space="preserve"> </w:t>
      </w:r>
      <w:r>
        <w:rPr>
          <w:rFonts w:ascii="Arial" w:hAnsi="Arial" w:cs="Arial"/>
          <w:i/>
          <w:iCs/>
          <w:sz w:val="20"/>
          <w:szCs w:val="20"/>
        </w:rPr>
        <w:t>au cours de ce challenge seront donc de i) réussir extraire le signal très faible contenu dans les données et ii) éviter le surajustement en trouvant des méthodes d’évaluation robustes de mes choix de modélisation</w:t>
      </w:r>
      <w:r w:rsidR="000A4C00">
        <w:rPr>
          <w:rFonts w:ascii="Arial" w:hAnsi="Arial" w:cs="Arial"/>
          <w:i/>
          <w:iCs/>
          <w:sz w:val="20"/>
          <w:szCs w:val="20"/>
        </w:rPr>
        <w:t xml:space="preserve">. </w:t>
      </w:r>
    </w:p>
    <w:p w14:paraId="6868E430" w14:textId="77777777" w:rsidR="00C439D5" w:rsidRDefault="00C439D5">
      <w:pPr>
        <w:rPr>
          <w:rFonts w:ascii="Arial" w:hAnsi="Arial" w:cs="Arial"/>
          <w:i/>
          <w:iCs/>
          <w:sz w:val="20"/>
          <w:szCs w:val="20"/>
        </w:rPr>
      </w:pPr>
    </w:p>
    <w:p w14:paraId="6780127C" w14:textId="4AC9B57E" w:rsidR="00C439D5" w:rsidRDefault="0032140C" w:rsidP="00C439D5">
      <w:pPr>
        <w:rPr>
          <w:rFonts w:ascii="Arial" w:hAnsi="Arial" w:cs="Arial"/>
          <w:sz w:val="20"/>
          <w:szCs w:val="20"/>
        </w:rPr>
      </w:pPr>
      <w:r>
        <w:rPr>
          <w:rFonts w:ascii="Arial" w:hAnsi="Arial" w:cs="Arial"/>
          <w:sz w:val="20"/>
          <w:szCs w:val="20"/>
        </w:rPr>
        <w:t xml:space="preserve">Le plan de cette présentation </w:t>
      </w:r>
      <w:r w:rsidR="006F13F4">
        <w:rPr>
          <w:rFonts w:ascii="Arial" w:hAnsi="Arial" w:cs="Arial"/>
          <w:sz w:val="20"/>
          <w:szCs w:val="20"/>
        </w:rPr>
        <w:t xml:space="preserve">est </w:t>
      </w:r>
      <w:r>
        <w:rPr>
          <w:rFonts w:ascii="Arial" w:hAnsi="Arial" w:cs="Arial"/>
          <w:sz w:val="20"/>
          <w:szCs w:val="20"/>
        </w:rPr>
        <w:t>le suivant</w:t>
      </w:r>
      <w:r w:rsidR="006F13F4">
        <w:rPr>
          <w:rFonts w:ascii="Arial" w:hAnsi="Arial" w:cs="Arial"/>
          <w:sz w:val="20"/>
          <w:szCs w:val="20"/>
        </w:rPr>
        <w:t> :</w:t>
      </w:r>
      <w:r>
        <w:rPr>
          <w:rFonts w:ascii="Arial" w:hAnsi="Arial" w:cs="Arial"/>
          <w:sz w:val="20"/>
          <w:szCs w:val="20"/>
        </w:rPr>
        <w:t xml:space="preserve"> </w:t>
      </w:r>
      <w:r w:rsidR="00C439D5">
        <w:rPr>
          <w:rFonts w:ascii="Arial" w:hAnsi="Arial" w:cs="Arial"/>
          <w:sz w:val="20"/>
          <w:szCs w:val="20"/>
        </w:rPr>
        <w:t xml:space="preserve">I) </w:t>
      </w:r>
      <w:r w:rsidRPr="00C439D5">
        <w:rPr>
          <w:rFonts w:ascii="Arial" w:hAnsi="Arial" w:cs="Arial"/>
          <w:sz w:val="20"/>
          <w:szCs w:val="20"/>
        </w:rPr>
        <w:t>Tout d’abord il s’agit d’</w:t>
      </w:r>
      <w:r w:rsidRPr="00C439D5">
        <w:rPr>
          <w:rFonts w:ascii="Arial" w:hAnsi="Arial" w:cs="Arial"/>
          <w:b/>
          <w:bCs/>
          <w:sz w:val="20"/>
          <w:szCs w:val="20"/>
        </w:rPr>
        <w:t>explorer les données</w:t>
      </w:r>
      <w:r w:rsidRPr="00C439D5">
        <w:rPr>
          <w:rFonts w:ascii="Arial" w:hAnsi="Arial" w:cs="Arial"/>
          <w:sz w:val="20"/>
          <w:szCs w:val="20"/>
        </w:rPr>
        <w:t xml:space="preserve"> à disposition, de les décrire précisément puis d’</w:t>
      </w:r>
      <w:r w:rsidRPr="00C439D5">
        <w:rPr>
          <w:rFonts w:ascii="Arial" w:hAnsi="Arial" w:cs="Arial"/>
          <w:b/>
          <w:bCs/>
          <w:sz w:val="20"/>
          <w:szCs w:val="20"/>
        </w:rPr>
        <w:t>en tirer des enseignements concrets pour modéliser</w:t>
      </w:r>
      <w:r w:rsidRPr="00C439D5">
        <w:rPr>
          <w:rFonts w:ascii="Arial" w:hAnsi="Arial" w:cs="Arial"/>
          <w:sz w:val="20"/>
          <w:szCs w:val="20"/>
        </w:rPr>
        <w:t xml:space="preserve"> les données.</w:t>
      </w:r>
      <w:r w:rsidR="00C439D5">
        <w:rPr>
          <w:rFonts w:ascii="Arial" w:hAnsi="Arial" w:cs="Arial"/>
          <w:sz w:val="20"/>
          <w:szCs w:val="20"/>
        </w:rPr>
        <w:t xml:space="preserve"> II)</w:t>
      </w:r>
      <w:r w:rsidRPr="00C439D5">
        <w:rPr>
          <w:rFonts w:ascii="Arial" w:hAnsi="Arial" w:cs="Arial"/>
          <w:sz w:val="20"/>
          <w:szCs w:val="20"/>
        </w:rPr>
        <w:t xml:space="preserve"> </w:t>
      </w:r>
      <w:r w:rsidR="006F13F4" w:rsidRPr="00C439D5">
        <w:rPr>
          <w:rFonts w:ascii="Arial" w:hAnsi="Arial" w:cs="Arial"/>
          <w:sz w:val="20"/>
          <w:szCs w:val="20"/>
        </w:rPr>
        <w:t>On présentera ensuite les blocs de code essentiels pour un travail précis et reproductible, de la validation crois</w:t>
      </w:r>
      <w:r w:rsidR="00C439D5" w:rsidRPr="00C439D5">
        <w:rPr>
          <w:rFonts w:ascii="Arial" w:hAnsi="Arial" w:cs="Arial"/>
          <w:sz w:val="20"/>
          <w:szCs w:val="20"/>
        </w:rPr>
        <w:t>é</w:t>
      </w:r>
      <w:r w:rsidR="006F13F4" w:rsidRPr="00C439D5">
        <w:rPr>
          <w:rFonts w:ascii="Arial" w:hAnsi="Arial" w:cs="Arial"/>
          <w:sz w:val="20"/>
          <w:szCs w:val="20"/>
        </w:rPr>
        <w:t xml:space="preserve">e aux </w:t>
      </w:r>
      <w:r w:rsidR="006F13F4" w:rsidRPr="00C439D5">
        <w:rPr>
          <w:rFonts w:ascii="Arial" w:hAnsi="Arial" w:cs="Arial"/>
          <w:b/>
          <w:bCs/>
          <w:sz w:val="20"/>
          <w:szCs w:val="20"/>
        </w:rPr>
        <w:t>outils de diagnostic sur mesure</w:t>
      </w:r>
      <w:r w:rsidR="006F13F4" w:rsidRPr="00C439D5">
        <w:rPr>
          <w:rFonts w:ascii="Arial" w:hAnsi="Arial" w:cs="Arial"/>
          <w:sz w:val="20"/>
          <w:szCs w:val="20"/>
        </w:rPr>
        <w:t xml:space="preserve">. </w:t>
      </w:r>
      <w:r w:rsidR="00C439D5">
        <w:rPr>
          <w:rFonts w:ascii="Arial" w:hAnsi="Arial" w:cs="Arial"/>
          <w:sz w:val="20"/>
          <w:szCs w:val="20"/>
        </w:rPr>
        <w:t xml:space="preserve">III) </w:t>
      </w:r>
      <w:r w:rsidRPr="00C439D5">
        <w:rPr>
          <w:rFonts w:ascii="Arial" w:hAnsi="Arial" w:cs="Arial"/>
          <w:sz w:val="20"/>
          <w:szCs w:val="20"/>
        </w:rPr>
        <w:t xml:space="preserve">On proposera ensuite une </w:t>
      </w:r>
      <w:r w:rsidRPr="00C439D5">
        <w:rPr>
          <w:rFonts w:ascii="Arial" w:hAnsi="Arial" w:cs="Arial"/>
          <w:b/>
          <w:bCs/>
          <w:sz w:val="20"/>
          <w:szCs w:val="20"/>
        </w:rPr>
        <w:t>analyse détaillée du modèle benchmark</w:t>
      </w:r>
      <w:r w:rsidRPr="00C439D5">
        <w:rPr>
          <w:rFonts w:ascii="Arial" w:hAnsi="Arial" w:cs="Arial"/>
          <w:sz w:val="20"/>
          <w:szCs w:val="20"/>
        </w:rPr>
        <w:t xml:space="preserve"> </w:t>
      </w:r>
      <w:r w:rsidR="006F13F4" w:rsidRPr="00C439D5">
        <w:rPr>
          <w:rFonts w:ascii="Arial" w:hAnsi="Arial" w:cs="Arial"/>
          <w:sz w:val="20"/>
          <w:szCs w:val="20"/>
        </w:rPr>
        <w:t>proposé par QRT.</w:t>
      </w:r>
      <w:r w:rsidR="00C439D5">
        <w:rPr>
          <w:rFonts w:ascii="Arial" w:hAnsi="Arial" w:cs="Arial"/>
          <w:sz w:val="20"/>
          <w:szCs w:val="20"/>
        </w:rPr>
        <w:t xml:space="preserve"> IV) </w:t>
      </w:r>
      <w:r w:rsidR="006F13F4" w:rsidRPr="00C439D5">
        <w:rPr>
          <w:rFonts w:ascii="Arial" w:hAnsi="Arial" w:cs="Arial"/>
          <w:sz w:val="20"/>
          <w:szCs w:val="20"/>
        </w:rPr>
        <w:t xml:space="preserve">A partir des points précédents on </w:t>
      </w:r>
      <w:r w:rsidR="006F13F4" w:rsidRPr="00C439D5">
        <w:rPr>
          <w:rFonts w:ascii="Arial" w:hAnsi="Arial" w:cs="Arial"/>
          <w:b/>
          <w:bCs/>
          <w:sz w:val="20"/>
          <w:szCs w:val="20"/>
        </w:rPr>
        <w:t>formulera des hypothèses</w:t>
      </w:r>
      <w:r w:rsidR="006F13F4" w:rsidRPr="00C439D5">
        <w:rPr>
          <w:rFonts w:ascii="Arial" w:hAnsi="Arial" w:cs="Arial"/>
          <w:sz w:val="20"/>
          <w:szCs w:val="20"/>
        </w:rPr>
        <w:t xml:space="preserve"> que l’on va tester.</w:t>
      </w:r>
      <w:r w:rsidR="00C439D5">
        <w:rPr>
          <w:rFonts w:ascii="Arial" w:hAnsi="Arial" w:cs="Arial"/>
          <w:sz w:val="20"/>
          <w:szCs w:val="20"/>
        </w:rPr>
        <w:t xml:space="preserve"> V) </w:t>
      </w:r>
      <w:r w:rsidR="006F13F4" w:rsidRPr="00C439D5">
        <w:rPr>
          <w:rFonts w:ascii="Arial" w:hAnsi="Arial" w:cs="Arial"/>
          <w:sz w:val="20"/>
          <w:szCs w:val="20"/>
        </w:rPr>
        <w:t xml:space="preserve">Enfin </w:t>
      </w:r>
      <w:r w:rsidR="006F13F4" w:rsidRPr="00C439D5">
        <w:rPr>
          <w:rFonts w:ascii="Arial" w:hAnsi="Arial" w:cs="Arial"/>
          <w:b/>
          <w:bCs/>
          <w:sz w:val="20"/>
          <w:szCs w:val="20"/>
        </w:rPr>
        <w:t xml:space="preserve">on proposera </w:t>
      </w:r>
      <w:r w:rsidR="00C439D5" w:rsidRPr="00C439D5">
        <w:rPr>
          <w:rFonts w:ascii="Arial" w:hAnsi="Arial" w:cs="Arial"/>
          <w:b/>
          <w:bCs/>
          <w:sz w:val="20"/>
          <w:szCs w:val="20"/>
        </w:rPr>
        <w:t>un</w:t>
      </w:r>
      <w:r w:rsidR="006F13F4" w:rsidRPr="00C439D5">
        <w:rPr>
          <w:rFonts w:ascii="Arial" w:hAnsi="Arial" w:cs="Arial"/>
          <w:b/>
          <w:bCs/>
          <w:sz w:val="20"/>
          <w:szCs w:val="20"/>
        </w:rPr>
        <w:t xml:space="preserve"> modèle final</w:t>
      </w:r>
      <w:r w:rsidR="006F13F4" w:rsidRPr="00C439D5">
        <w:rPr>
          <w:rFonts w:ascii="Arial" w:hAnsi="Arial" w:cs="Arial"/>
          <w:sz w:val="20"/>
          <w:szCs w:val="20"/>
        </w:rPr>
        <w:t xml:space="preserve"> qui tire parti </w:t>
      </w:r>
      <w:r w:rsidR="00C439D5">
        <w:rPr>
          <w:rFonts w:ascii="Arial" w:hAnsi="Arial" w:cs="Arial"/>
          <w:sz w:val="20"/>
          <w:szCs w:val="20"/>
        </w:rPr>
        <w:t>de nos analyses</w:t>
      </w:r>
      <w:r w:rsidR="006F13F4" w:rsidRPr="00C439D5">
        <w:rPr>
          <w:rFonts w:ascii="Arial" w:hAnsi="Arial" w:cs="Arial"/>
          <w:sz w:val="20"/>
          <w:szCs w:val="20"/>
        </w:rPr>
        <w:t xml:space="preserve">. </w:t>
      </w:r>
      <w:r w:rsidR="00C439D5">
        <w:rPr>
          <w:rFonts w:ascii="Arial" w:hAnsi="Arial" w:cs="Arial"/>
          <w:sz w:val="20"/>
          <w:szCs w:val="20"/>
        </w:rPr>
        <w:t xml:space="preserve">Les parties suivantes IV) et VII) poserons les limites du travail effectué. </w:t>
      </w:r>
    </w:p>
    <w:p w14:paraId="6965AD84" w14:textId="58B56CFC" w:rsidR="006F13F4" w:rsidRDefault="00C439D5" w:rsidP="006F13F4">
      <w:pPr>
        <w:rPr>
          <w:rFonts w:ascii="Arial" w:hAnsi="Arial" w:cs="Arial"/>
          <w:sz w:val="20"/>
          <w:szCs w:val="20"/>
        </w:rPr>
      </w:pPr>
      <w:r>
        <w:rPr>
          <w:rFonts w:ascii="Arial" w:hAnsi="Arial" w:cs="Arial"/>
          <w:sz w:val="20"/>
          <w:szCs w:val="20"/>
        </w:rPr>
        <w:br w:type="page"/>
      </w:r>
    </w:p>
    <w:p w14:paraId="61362621" w14:textId="3C31A31C" w:rsidR="006F13F4" w:rsidRDefault="006F13F4" w:rsidP="006F13F4">
      <w:pPr>
        <w:pStyle w:val="Paragraphedeliste"/>
        <w:numPr>
          <w:ilvl w:val="0"/>
          <w:numId w:val="4"/>
        </w:numPr>
        <w:rPr>
          <w:rFonts w:ascii="Arial" w:hAnsi="Arial" w:cs="Arial"/>
          <w:sz w:val="20"/>
          <w:szCs w:val="20"/>
        </w:rPr>
      </w:pPr>
      <w:r>
        <w:rPr>
          <w:rFonts w:ascii="Arial" w:hAnsi="Arial" w:cs="Arial"/>
          <w:sz w:val="20"/>
          <w:szCs w:val="20"/>
        </w:rPr>
        <w:lastRenderedPageBreak/>
        <w:t xml:space="preserve">Exploration du jeu de données </w:t>
      </w:r>
    </w:p>
    <w:p w14:paraId="3997364B" w14:textId="0BF77561" w:rsidR="00C338BC" w:rsidRDefault="00C439D5" w:rsidP="00C439D5">
      <w:pPr>
        <w:rPr>
          <w:rFonts w:ascii="Arial" w:hAnsi="Arial" w:cs="Arial"/>
          <w:sz w:val="20"/>
          <w:szCs w:val="20"/>
        </w:rPr>
      </w:pPr>
      <w:r>
        <w:rPr>
          <w:rFonts w:ascii="Arial" w:hAnsi="Arial" w:cs="Arial"/>
          <w:sz w:val="20"/>
          <w:szCs w:val="20"/>
        </w:rPr>
        <w:t>Le jeu de données associe à une certaine allocation à une date donnée A</w:t>
      </w:r>
      <w:proofErr w:type="gramStart"/>
      <w:r>
        <w:rPr>
          <w:rFonts w:ascii="Arial" w:hAnsi="Arial" w:cs="Arial"/>
          <w:sz w:val="20"/>
          <w:szCs w:val="20"/>
        </w:rPr>
        <w:t>_{</w:t>
      </w:r>
      <w:proofErr w:type="gramEnd"/>
      <w:r>
        <w:rPr>
          <w:rFonts w:ascii="Arial" w:hAnsi="Arial" w:cs="Arial"/>
          <w:sz w:val="20"/>
          <w:szCs w:val="20"/>
        </w:rPr>
        <w:t xml:space="preserve">i, t} le signe de son rendement futur. Chaque ligne du jeu de donnée comporte i) le numéro de l’allocation ii) la date de l’échantillon iii) les </w:t>
      </w:r>
      <w:r w:rsidR="00C338BC">
        <w:rPr>
          <w:rFonts w:ascii="Arial" w:hAnsi="Arial" w:cs="Arial"/>
          <w:sz w:val="20"/>
          <w:szCs w:val="20"/>
        </w:rPr>
        <w:t xml:space="preserve">rendements journaliers des 20 dernières dates avant la date d’observation iv) les volumes signés journaliers des 20 dernières dates avant la date d’observation v) le turnover journalier médian de l’allocation (c’est-à-dire la fréquence de trading de l’allocation) ainsi que vi) le groupe de l’allocation dont a priori on ne sait rien. </w:t>
      </w:r>
    </w:p>
    <w:p w14:paraId="0978C1CD" w14:textId="0BF90A17" w:rsidR="00C338BC" w:rsidRDefault="00C338BC" w:rsidP="00C439D5">
      <w:pPr>
        <w:rPr>
          <w:rFonts w:ascii="Arial" w:hAnsi="Arial" w:cs="Arial"/>
          <w:sz w:val="20"/>
          <w:szCs w:val="20"/>
        </w:rPr>
      </w:pPr>
      <w:r>
        <w:rPr>
          <w:rFonts w:ascii="Arial" w:hAnsi="Arial" w:cs="Arial"/>
          <w:sz w:val="20"/>
          <w:szCs w:val="20"/>
        </w:rPr>
        <w:t xml:space="preserve">Première précision les dates sont anonymisées et il est impossible de réordonner les dates, ceci rend impossible dès le départ toute tentative de modélisation en séries temporelles.    </w:t>
      </w:r>
    </w:p>
    <w:p w14:paraId="738ABC6A" w14:textId="0F4962EE" w:rsidR="00C338BC" w:rsidRDefault="00C338BC" w:rsidP="00C439D5">
      <w:pPr>
        <w:rPr>
          <w:rFonts w:ascii="Arial" w:hAnsi="Arial" w:cs="Arial"/>
          <w:sz w:val="20"/>
          <w:szCs w:val="20"/>
        </w:rPr>
      </w:pPr>
      <w:r w:rsidRPr="00C338BC">
        <w:rPr>
          <w:rFonts w:ascii="Arial" w:hAnsi="Arial" w:cs="Arial"/>
          <w:b/>
          <w:bCs/>
          <w:sz w:val="20"/>
          <w:szCs w:val="20"/>
        </w:rPr>
        <w:t>On a donc affaire à un jeu de donnée cross-sectionnel et plus précisément à un panel déséquilibré</w:t>
      </w:r>
      <w:r>
        <w:rPr>
          <w:rFonts w:ascii="Arial" w:hAnsi="Arial" w:cs="Arial"/>
          <w:sz w:val="20"/>
          <w:szCs w:val="20"/>
        </w:rPr>
        <w:t xml:space="preserve"> (déséquilibré car toutes les mêmes allocations n’apparaissaient pas à toutes les dates cf. ci-dessous). </w:t>
      </w:r>
    </w:p>
    <w:p w14:paraId="415AE722" w14:textId="266B784F" w:rsidR="00C439D5" w:rsidRDefault="00C338BC" w:rsidP="00C439D5">
      <w:pPr>
        <w:rPr>
          <w:rFonts w:ascii="Arial" w:hAnsi="Arial" w:cs="Arial"/>
          <w:sz w:val="20"/>
          <w:szCs w:val="20"/>
        </w:rPr>
      </w:pPr>
      <w:r>
        <w:rPr>
          <w:rFonts w:ascii="Arial" w:hAnsi="Arial" w:cs="Arial"/>
          <w:sz w:val="20"/>
          <w:szCs w:val="20"/>
        </w:rPr>
        <w:t xml:space="preserve">Interprétation du volume signé (SV ci-après) </w:t>
      </w:r>
      <w:r w:rsidRPr="00C338BC">
        <w:rPr>
          <w:rFonts w:ascii="Arial" w:hAnsi="Arial" w:cs="Arial"/>
          <w:sz w:val="20"/>
          <w:szCs w:val="20"/>
          <w:highlight w:val="yellow"/>
        </w:rPr>
        <w:t>[</w:t>
      </w:r>
      <w:r w:rsidRPr="00C338BC">
        <w:rPr>
          <w:rFonts w:ascii="Arial" w:hAnsi="Arial" w:cs="Arial"/>
          <w:b/>
          <w:bCs/>
          <w:sz w:val="20"/>
          <w:szCs w:val="20"/>
          <w:highlight w:val="yellow"/>
        </w:rPr>
        <w:t>compléter avec sens et a priori</w:t>
      </w:r>
      <w:r w:rsidRPr="00C338BC">
        <w:rPr>
          <w:rFonts w:ascii="Arial" w:hAnsi="Arial" w:cs="Arial"/>
          <w:sz w:val="20"/>
          <w:szCs w:val="20"/>
          <w:highlight w:val="yellow"/>
        </w:rPr>
        <w:t>]</w:t>
      </w:r>
      <w:r>
        <w:rPr>
          <w:rFonts w:ascii="Arial" w:hAnsi="Arial" w:cs="Arial"/>
          <w:sz w:val="20"/>
          <w:szCs w:val="20"/>
        </w:rPr>
        <w:t xml:space="preserve"> </w:t>
      </w:r>
    </w:p>
    <w:p w14:paraId="4AFEDF0C" w14:textId="77777777" w:rsidR="00C338BC" w:rsidRDefault="00C338BC" w:rsidP="00C338BC">
      <w:pPr>
        <w:rPr>
          <w:rFonts w:ascii="Arial" w:hAnsi="Arial" w:cs="Arial"/>
          <w:sz w:val="20"/>
          <w:szCs w:val="20"/>
        </w:rPr>
      </w:pPr>
      <w:r>
        <w:rPr>
          <w:rFonts w:ascii="Arial" w:hAnsi="Arial" w:cs="Arial"/>
          <w:sz w:val="20"/>
          <w:szCs w:val="20"/>
        </w:rPr>
        <w:t xml:space="preserve">Interprétation du turnover </w:t>
      </w:r>
      <w:r w:rsidRPr="00C338BC">
        <w:rPr>
          <w:rFonts w:ascii="Arial" w:hAnsi="Arial" w:cs="Arial"/>
          <w:sz w:val="20"/>
          <w:szCs w:val="20"/>
          <w:highlight w:val="yellow"/>
        </w:rPr>
        <w:t>[</w:t>
      </w:r>
      <w:r w:rsidRPr="00C338BC">
        <w:rPr>
          <w:rFonts w:ascii="Arial" w:hAnsi="Arial" w:cs="Arial"/>
          <w:b/>
          <w:bCs/>
          <w:sz w:val="20"/>
          <w:szCs w:val="20"/>
          <w:highlight w:val="yellow"/>
        </w:rPr>
        <w:t>compléter avec sens et a priori</w:t>
      </w:r>
      <w:r w:rsidRPr="00C338BC">
        <w:rPr>
          <w:rFonts w:ascii="Arial" w:hAnsi="Arial" w:cs="Arial"/>
          <w:sz w:val="20"/>
          <w:szCs w:val="20"/>
          <w:highlight w:val="yellow"/>
        </w:rPr>
        <w:t>]</w:t>
      </w:r>
      <w:r>
        <w:rPr>
          <w:rFonts w:ascii="Arial" w:hAnsi="Arial" w:cs="Arial"/>
          <w:sz w:val="20"/>
          <w:szCs w:val="20"/>
        </w:rPr>
        <w:t xml:space="preserve"> </w:t>
      </w:r>
    </w:p>
    <w:p w14:paraId="12EDF85C" w14:textId="4F674047" w:rsidR="00C439D5" w:rsidRDefault="009E5E6E" w:rsidP="00C439D5">
      <w:pPr>
        <w:rPr>
          <w:rFonts w:ascii="Arial" w:hAnsi="Arial" w:cs="Arial"/>
          <w:sz w:val="20"/>
          <w:szCs w:val="20"/>
        </w:rPr>
      </w:pPr>
      <w:r>
        <w:rPr>
          <w:rFonts w:ascii="Arial" w:hAnsi="Arial" w:cs="Arial"/>
          <w:sz w:val="20"/>
          <w:szCs w:val="20"/>
        </w:rPr>
        <w:t xml:space="preserve">Target </w:t>
      </w:r>
      <w:r w:rsidRPr="00C338BC">
        <w:rPr>
          <w:rFonts w:ascii="Arial" w:hAnsi="Arial" w:cs="Arial"/>
          <w:sz w:val="20"/>
          <w:szCs w:val="20"/>
          <w:highlight w:val="yellow"/>
        </w:rPr>
        <w:t>[</w:t>
      </w:r>
      <w:r w:rsidRPr="00C338BC">
        <w:rPr>
          <w:rFonts w:ascii="Arial" w:hAnsi="Arial" w:cs="Arial"/>
          <w:b/>
          <w:bCs/>
          <w:sz w:val="20"/>
          <w:szCs w:val="20"/>
          <w:highlight w:val="yellow"/>
        </w:rPr>
        <w:t xml:space="preserve">compléter avec </w:t>
      </w:r>
      <w:r>
        <w:rPr>
          <w:rFonts w:ascii="Arial" w:hAnsi="Arial" w:cs="Arial"/>
          <w:b/>
          <w:bCs/>
          <w:sz w:val="20"/>
          <w:szCs w:val="20"/>
          <w:highlight w:val="yellow"/>
        </w:rPr>
        <w:t>normal et binaire</w:t>
      </w:r>
      <w:r>
        <w:rPr>
          <w:rFonts w:ascii="Arial" w:hAnsi="Arial" w:cs="Arial"/>
          <w:b/>
          <w:bCs/>
          <w:sz w:val="20"/>
          <w:szCs w:val="20"/>
        </w:rPr>
        <w:t>]</w:t>
      </w:r>
    </w:p>
    <w:p w14:paraId="43F3E5D9" w14:textId="77777777" w:rsidR="009E5E6E" w:rsidRPr="00C439D5" w:rsidRDefault="009E5E6E" w:rsidP="00C439D5">
      <w:pPr>
        <w:rPr>
          <w:rFonts w:ascii="Arial" w:hAnsi="Arial" w:cs="Arial"/>
          <w:sz w:val="20"/>
          <w:szCs w:val="20"/>
        </w:rPr>
      </w:pPr>
    </w:p>
    <w:tbl>
      <w:tblPr>
        <w:tblStyle w:val="Grilledutableau"/>
        <w:tblW w:w="0" w:type="auto"/>
        <w:tblLook w:val="04A0" w:firstRow="1" w:lastRow="0" w:firstColumn="1" w:lastColumn="0" w:noHBand="0" w:noVBand="1"/>
      </w:tblPr>
      <w:tblGrid>
        <w:gridCol w:w="9062"/>
      </w:tblGrid>
      <w:tr w:rsidR="006F13F4" w14:paraId="283932A1" w14:textId="77777777" w:rsidTr="006F13F4">
        <w:tc>
          <w:tcPr>
            <w:tcW w:w="9062" w:type="dxa"/>
          </w:tcPr>
          <w:p w14:paraId="6D426C14" w14:textId="3E2C4F81" w:rsidR="006F13F4" w:rsidRDefault="006F13F4" w:rsidP="006F13F4">
            <w:pPr>
              <w:rPr>
                <w:rFonts w:ascii="Arial" w:hAnsi="Arial" w:cs="Arial"/>
                <w:sz w:val="20"/>
                <w:szCs w:val="20"/>
              </w:rPr>
            </w:pPr>
            <w:r>
              <w:rPr>
                <w:rFonts w:ascii="Arial" w:hAnsi="Arial" w:cs="Arial"/>
                <w:sz w:val="20"/>
                <w:szCs w:val="20"/>
              </w:rPr>
              <w:t xml:space="preserve">Figure : </w:t>
            </w:r>
            <w:r w:rsidR="009E5E6E">
              <w:rPr>
                <w:rFonts w:ascii="Arial" w:hAnsi="Arial" w:cs="Arial"/>
                <w:sz w:val="20"/>
                <w:szCs w:val="20"/>
              </w:rPr>
              <w:t xml:space="preserve">Information sur la dimension du panel </w:t>
            </w:r>
          </w:p>
        </w:tc>
      </w:tr>
      <w:tr w:rsidR="006F13F4" w14:paraId="0DC1E6DE" w14:textId="77777777" w:rsidTr="006F13F4">
        <w:tc>
          <w:tcPr>
            <w:tcW w:w="9062" w:type="dxa"/>
          </w:tcPr>
          <w:p w14:paraId="35580B9A" w14:textId="47BB2F86" w:rsidR="006F13F4" w:rsidRPr="006F13F4" w:rsidRDefault="009E5E6E" w:rsidP="006F13F4">
            <w:pPr>
              <w:rPr>
                <w:rFonts w:ascii="Arial" w:hAnsi="Arial" w:cs="Arial"/>
                <w:i/>
                <w:iCs/>
                <w:sz w:val="20"/>
                <w:szCs w:val="20"/>
              </w:rPr>
            </w:pPr>
            <w:r>
              <w:rPr>
                <w:rFonts w:ascii="Arial" w:hAnsi="Arial" w:cs="Arial"/>
                <w:noProof/>
                <w:sz w:val="20"/>
                <w:szCs w:val="20"/>
              </w:rPr>
              <w:drawing>
                <wp:inline distT="0" distB="0" distL="0" distR="0" wp14:anchorId="7DABF281" wp14:editId="48833C71">
                  <wp:extent cx="2667000" cy="990600"/>
                  <wp:effectExtent l="0" t="0" r="0" b="0"/>
                  <wp:docPr id="57178652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6599" name="Image 98266599"/>
                          <pic:cNvPicPr/>
                        </pic:nvPicPr>
                        <pic:blipFill>
                          <a:blip r:embed="rId5">
                            <a:extLst>
                              <a:ext uri="{28A0092B-C50C-407E-A947-70E740481C1C}">
                                <a14:useLocalDpi xmlns:a14="http://schemas.microsoft.com/office/drawing/2010/main" val="0"/>
                              </a:ext>
                            </a:extLst>
                          </a:blip>
                          <a:stretch>
                            <a:fillRect/>
                          </a:stretch>
                        </pic:blipFill>
                        <pic:spPr>
                          <a:xfrm>
                            <a:off x="0" y="0"/>
                            <a:ext cx="2667000" cy="990600"/>
                          </a:xfrm>
                          <a:prstGeom prst="rect">
                            <a:avLst/>
                          </a:prstGeom>
                        </pic:spPr>
                      </pic:pic>
                    </a:graphicData>
                  </a:graphic>
                </wp:inline>
              </w:drawing>
            </w:r>
            <w:r>
              <w:rPr>
                <w:rFonts w:ascii="Arial" w:hAnsi="Arial" w:cs="Arial"/>
                <w:noProof/>
                <w:sz w:val="20"/>
                <w:szCs w:val="20"/>
              </w:rPr>
              <w:drawing>
                <wp:inline distT="0" distB="0" distL="0" distR="0" wp14:anchorId="731B0BA2" wp14:editId="6F9A2B87">
                  <wp:extent cx="2705100" cy="1054100"/>
                  <wp:effectExtent l="0" t="0" r="0" b="0"/>
                  <wp:docPr id="211613669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36690" name="Image 2116136690"/>
                          <pic:cNvPicPr/>
                        </pic:nvPicPr>
                        <pic:blipFill>
                          <a:blip r:embed="rId6">
                            <a:extLst>
                              <a:ext uri="{28A0092B-C50C-407E-A947-70E740481C1C}">
                                <a14:useLocalDpi xmlns:a14="http://schemas.microsoft.com/office/drawing/2010/main" val="0"/>
                              </a:ext>
                            </a:extLst>
                          </a:blip>
                          <a:stretch>
                            <a:fillRect/>
                          </a:stretch>
                        </pic:blipFill>
                        <pic:spPr>
                          <a:xfrm>
                            <a:off x="0" y="0"/>
                            <a:ext cx="2705100" cy="1054100"/>
                          </a:xfrm>
                          <a:prstGeom prst="rect">
                            <a:avLst/>
                          </a:prstGeom>
                        </pic:spPr>
                      </pic:pic>
                    </a:graphicData>
                  </a:graphic>
                </wp:inline>
              </w:drawing>
            </w:r>
          </w:p>
        </w:tc>
      </w:tr>
    </w:tbl>
    <w:p w14:paraId="1BA4AFC0" w14:textId="77777777" w:rsidR="006F13F4" w:rsidRDefault="006F13F4" w:rsidP="006F13F4">
      <w:pPr>
        <w:rPr>
          <w:rFonts w:ascii="Arial" w:hAnsi="Arial" w:cs="Arial"/>
          <w:sz w:val="20"/>
          <w:szCs w:val="20"/>
        </w:rPr>
      </w:pPr>
    </w:p>
    <w:p w14:paraId="0B3B4D00" w14:textId="7DB0352A" w:rsidR="00DA4E76" w:rsidRDefault="00DA4E76" w:rsidP="006F13F4">
      <w:pPr>
        <w:rPr>
          <w:rFonts w:ascii="Arial" w:hAnsi="Arial" w:cs="Arial"/>
          <w:sz w:val="20"/>
          <w:szCs w:val="20"/>
        </w:rPr>
      </w:pPr>
      <w:r>
        <w:rPr>
          <w:rFonts w:ascii="Arial" w:hAnsi="Arial" w:cs="Arial"/>
          <w:sz w:val="20"/>
          <w:szCs w:val="20"/>
        </w:rPr>
        <w:t xml:space="preserve">Analyse du taux de positifs dans le </w:t>
      </w:r>
      <w:proofErr w:type="spellStart"/>
      <w:r>
        <w:rPr>
          <w:rFonts w:ascii="Arial" w:hAnsi="Arial" w:cs="Arial"/>
          <w:sz w:val="20"/>
          <w:szCs w:val="20"/>
        </w:rPr>
        <w:t>dataset</w:t>
      </w:r>
      <w:proofErr w:type="spellEnd"/>
      <w:r>
        <w:rPr>
          <w:rFonts w:ascii="Arial" w:hAnsi="Arial" w:cs="Arial"/>
          <w:sz w:val="20"/>
          <w:szCs w:val="20"/>
        </w:rPr>
        <w:t xml:space="preserve">. Très léger biais positif (50,7%) mais grande variabilité selon les dates [20%-90%] et variabilité moyenne entre allocations [40%-60%], peu de variabilité entre groupes. </w:t>
      </w:r>
    </w:p>
    <w:tbl>
      <w:tblPr>
        <w:tblStyle w:val="Grilledutableau"/>
        <w:tblW w:w="0" w:type="auto"/>
        <w:tblLook w:val="04A0" w:firstRow="1" w:lastRow="0" w:firstColumn="1" w:lastColumn="0" w:noHBand="0" w:noVBand="1"/>
      </w:tblPr>
      <w:tblGrid>
        <w:gridCol w:w="9062"/>
      </w:tblGrid>
      <w:tr w:rsidR="00DA4E76" w14:paraId="72F4F618" w14:textId="77777777" w:rsidTr="00D249F5">
        <w:tc>
          <w:tcPr>
            <w:tcW w:w="9062" w:type="dxa"/>
          </w:tcPr>
          <w:p w14:paraId="381E06BB" w14:textId="47DE41F2" w:rsidR="00DA4E76" w:rsidRDefault="00DA4E76" w:rsidP="00D249F5">
            <w:pPr>
              <w:rPr>
                <w:rFonts w:ascii="Arial" w:hAnsi="Arial" w:cs="Arial"/>
                <w:sz w:val="20"/>
                <w:szCs w:val="20"/>
              </w:rPr>
            </w:pPr>
            <w:r>
              <w:rPr>
                <w:rFonts w:ascii="Arial" w:hAnsi="Arial" w:cs="Arial"/>
                <w:sz w:val="20"/>
                <w:szCs w:val="20"/>
              </w:rPr>
              <w:t xml:space="preserve">Figure : </w:t>
            </w:r>
            <w:r>
              <w:rPr>
                <w:rFonts w:ascii="Arial" w:hAnsi="Arial" w:cs="Arial"/>
                <w:sz w:val="20"/>
                <w:szCs w:val="20"/>
              </w:rPr>
              <w:t xml:space="preserve">Taux de positifs </w:t>
            </w:r>
          </w:p>
        </w:tc>
      </w:tr>
      <w:tr w:rsidR="00DA4E76" w14:paraId="0936D5E4" w14:textId="77777777" w:rsidTr="00D249F5">
        <w:tc>
          <w:tcPr>
            <w:tcW w:w="9062" w:type="dxa"/>
          </w:tcPr>
          <w:p w14:paraId="3A91DF78" w14:textId="741A9FF0" w:rsidR="00DA4E76" w:rsidRPr="006F13F4" w:rsidRDefault="00DA4E76" w:rsidP="00D249F5">
            <w:pPr>
              <w:rPr>
                <w:rFonts w:ascii="Arial" w:hAnsi="Arial" w:cs="Arial"/>
                <w:i/>
                <w:iCs/>
                <w:sz w:val="20"/>
                <w:szCs w:val="20"/>
              </w:rPr>
            </w:pPr>
            <w:r w:rsidRPr="00DA4E76">
              <w:rPr>
                <w:rFonts w:ascii="Arial" w:hAnsi="Arial" w:cs="Arial"/>
                <w:i/>
                <w:iCs/>
                <w:sz w:val="20"/>
                <w:szCs w:val="20"/>
              </w:rPr>
              <w:drawing>
                <wp:inline distT="0" distB="0" distL="0" distR="0" wp14:anchorId="3C76B2BF" wp14:editId="30B42D44">
                  <wp:extent cx="5760720" cy="1706880"/>
                  <wp:effectExtent l="0" t="0" r="5080" b="0"/>
                  <wp:docPr id="1088727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2721" name=""/>
                          <pic:cNvPicPr/>
                        </pic:nvPicPr>
                        <pic:blipFill>
                          <a:blip r:embed="rId7"/>
                          <a:stretch>
                            <a:fillRect/>
                          </a:stretch>
                        </pic:blipFill>
                        <pic:spPr>
                          <a:xfrm>
                            <a:off x="0" y="0"/>
                            <a:ext cx="5760720" cy="1706880"/>
                          </a:xfrm>
                          <a:prstGeom prst="rect">
                            <a:avLst/>
                          </a:prstGeom>
                        </pic:spPr>
                      </pic:pic>
                    </a:graphicData>
                  </a:graphic>
                </wp:inline>
              </w:drawing>
            </w:r>
          </w:p>
        </w:tc>
      </w:tr>
    </w:tbl>
    <w:p w14:paraId="73810808" w14:textId="77777777" w:rsidR="00DA4E76" w:rsidRDefault="00DA4E76" w:rsidP="006F13F4">
      <w:pPr>
        <w:rPr>
          <w:rFonts w:ascii="Arial" w:hAnsi="Arial" w:cs="Arial"/>
          <w:sz w:val="20"/>
          <w:szCs w:val="20"/>
        </w:rPr>
      </w:pPr>
    </w:p>
    <w:p w14:paraId="212A6C1E" w14:textId="1A28A02A" w:rsidR="00DA4E76" w:rsidRDefault="00DA4E76" w:rsidP="006F13F4">
      <w:pPr>
        <w:rPr>
          <w:rFonts w:ascii="Arial" w:hAnsi="Arial" w:cs="Arial"/>
          <w:sz w:val="20"/>
          <w:szCs w:val="20"/>
        </w:rPr>
      </w:pPr>
      <w:r>
        <w:rPr>
          <w:rFonts w:ascii="Arial" w:hAnsi="Arial" w:cs="Arial"/>
          <w:sz w:val="20"/>
          <w:szCs w:val="20"/>
        </w:rPr>
        <w:t xml:space="preserve">Idée : Distinguer les bons des mauvais </w:t>
      </w:r>
      <w:proofErr w:type="spellStart"/>
      <w:r>
        <w:rPr>
          <w:rFonts w:ascii="Arial" w:hAnsi="Arial" w:cs="Arial"/>
          <w:sz w:val="20"/>
          <w:szCs w:val="20"/>
        </w:rPr>
        <w:t>PMs</w:t>
      </w:r>
      <w:proofErr w:type="spellEnd"/>
      <w:r>
        <w:rPr>
          <w:rFonts w:ascii="Arial" w:hAnsi="Arial" w:cs="Arial"/>
          <w:sz w:val="20"/>
          <w:szCs w:val="20"/>
        </w:rPr>
        <w:t xml:space="preserve"> (compétence), distinguer les bonnes des mauvaises dates (</w:t>
      </w:r>
      <w:proofErr w:type="gramStart"/>
      <w:r>
        <w:rPr>
          <w:rFonts w:ascii="Arial" w:hAnsi="Arial" w:cs="Arial"/>
          <w:sz w:val="20"/>
          <w:szCs w:val="20"/>
        </w:rPr>
        <w:t>timing</w:t>
      </w:r>
      <w:proofErr w:type="gramEnd"/>
      <w:r>
        <w:rPr>
          <w:rFonts w:ascii="Arial" w:hAnsi="Arial" w:cs="Arial"/>
          <w:sz w:val="20"/>
          <w:szCs w:val="20"/>
        </w:rPr>
        <w:t xml:space="preserve">), le groupe va plutôt agir comme un cluster qui permet de mieux comprendre les allocations </w:t>
      </w:r>
    </w:p>
    <w:p w14:paraId="36F2A5E2" w14:textId="77777777" w:rsidR="00DA4E76" w:rsidRDefault="00DA4E76" w:rsidP="006F13F4">
      <w:pPr>
        <w:rPr>
          <w:rFonts w:ascii="Arial" w:hAnsi="Arial" w:cs="Arial"/>
          <w:sz w:val="20"/>
          <w:szCs w:val="20"/>
        </w:rPr>
      </w:pPr>
    </w:p>
    <w:p w14:paraId="5F79E1B0" w14:textId="77777777" w:rsidR="00DA4E76" w:rsidRDefault="00DA4E76" w:rsidP="006F13F4">
      <w:pPr>
        <w:rPr>
          <w:rFonts w:ascii="Arial" w:hAnsi="Arial" w:cs="Arial"/>
          <w:sz w:val="20"/>
          <w:szCs w:val="20"/>
        </w:rPr>
      </w:pPr>
    </w:p>
    <w:p w14:paraId="1C66F9B1" w14:textId="3585B320" w:rsidR="00DA4E76" w:rsidRDefault="00DA4E76">
      <w:pPr>
        <w:rPr>
          <w:rFonts w:ascii="Arial" w:hAnsi="Arial" w:cs="Arial"/>
          <w:sz w:val="20"/>
          <w:szCs w:val="20"/>
        </w:rPr>
      </w:pPr>
      <w:r>
        <w:rPr>
          <w:rFonts w:ascii="Arial" w:hAnsi="Arial" w:cs="Arial"/>
          <w:sz w:val="20"/>
          <w:szCs w:val="20"/>
        </w:rPr>
        <w:lastRenderedPageBreak/>
        <w:br w:type="page"/>
      </w:r>
    </w:p>
    <w:p w14:paraId="65359276" w14:textId="77777777" w:rsidR="00DA4E76" w:rsidRPr="006F13F4" w:rsidRDefault="00DA4E76" w:rsidP="006F13F4">
      <w:pPr>
        <w:rPr>
          <w:rFonts w:ascii="Arial" w:hAnsi="Arial" w:cs="Arial"/>
          <w:sz w:val="20"/>
          <w:szCs w:val="20"/>
        </w:rPr>
      </w:pPr>
    </w:p>
    <w:p w14:paraId="7C84C533" w14:textId="7BBB854E" w:rsidR="006F13F4" w:rsidRDefault="00C439D5" w:rsidP="006F13F4">
      <w:pPr>
        <w:pStyle w:val="Paragraphedeliste"/>
        <w:numPr>
          <w:ilvl w:val="0"/>
          <w:numId w:val="4"/>
        </w:numPr>
        <w:rPr>
          <w:rFonts w:ascii="Arial" w:hAnsi="Arial" w:cs="Arial"/>
          <w:sz w:val="20"/>
          <w:szCs w:val="20"/>
        </w:rPr>
      </w:pPr>
      <w:r w:rsidRPr="00C439D5">
        <w:rPr>
          <w:rFonts w:ascii="Arial" w:hAnsi="Arial" w:cs="Arial"/>
          <w:sz w:val="20"/>
          <w:szCs w:val="20"/>
        </w:rPr>
        <w:t>Protocole expérimental et reproductibilité</w:t>
      </w:r>
      <w:r w:rsidR="006F13F4">
        <w:rPr>
          <w:rFonts w:ascii="Arial" w:hAnsi="Arial" w:cs="Arial"/>
          <w:sz w:val="20"/>
          <w:szCs w:val="20"/>
        </w:rPr>
        <w:t xml:space="preserve"> </w:t>
      </w:r>
    </w:p>
    <w:p w14:paraId="292D8DCF" w14:textId="3997D26C" w:rsidR="006F13F4" w:rsidRDefault="006F13F4" w:rsidP="006F13F4">
      <w:pPr>
        <w:pStyle w:val="Paragraphedeliste"/>
        <w:numPr>
          <w:ilvl w:val="0"/>
          <w:numId w:val="4"/>
        </w:numPr>
        <w:rPr>
          <w:rFonts w:ascii="Arial" w:hAnsi="Arial" w:cs="Arial"/>
          <w:sz w:val="20"/>
          <w:szCs w:val="20"/>
        </w:rPr>
      </w:pPr>
      <w:r>
        <w:rPr>
          <w:rFonts w:ascii="Arial" w:hAnsi="Arial" w:cs="Arial"/>
          <w:sz w:val="20"/>
          <w:szCs w:val="20"/>
        </w:rPr>
        <w:t xml:space="preserve">Modèle benchmark </w:t>
      </w:r>
    </w:p>
    <w:p w14:paraId="50F898BE" w14:textId="021437B2" w:rsidR="006F13F4" w:rsidRDefault="006F13F4" w:rsidP="00C439D5">
      <w:pPr>
        <w:pStyle w:val="Paragraphedeliste"/>
        <w:numPr>
          <w:ilvl w:val="0"/>
          <w:numId w:val="4"/>
        </w:numPr>
        <w:rPr>
          <w:rFonts w:ascii="Arial" w:hAnsi="Arial" w:cs="Arial"/>
          <w:sz w:val="20"/>
          <w:szCs w:val="20"/>
        </w:rPr>
      </w:pPr>
      <w:r>
        <w:rPr>
          <w:rFonts w:ascii="Arial" w:hAnsi="Arial" w:cs="Arial"/>
          <w:sz w:val="20"/>
          <w:szCs w:val="20"/>
        </w:rPr>
        <w:t xml:space="preserve">Hypothèses et </w:t>
      </w:r>
      <w:proofErr w:type="spellStart"/>
      <w:r>
        <w:rPr>
          <w:rFonts w:ascii="Arial" w:hAnsi="Arial" w:cs="Arial"/>
          <w:sz w:val="20"/>
          <w:szCs w:val="20"/>
        </w:rPr>
        <w:t>features</w:t>
      </w:r>
      <w:proofErr w:type="spellEnd"/>
      <w:r>
        <w:rPr>
          <w:rFonts w:ascii="Arial" w:hAnsi="Arial" w:cs="Arial"/>
          <w:sz w:val="20"/>
          <w:szCs w:val="20"/>
        </w:rPr>
        <w:t xml:space="preserve"> </w:t>
      </w:r>
    </w:p>
    <w:p w14:paraId="6C44A3BB" w14:textId="3A65816E" w:rsidR="00C439D5" w:rsidRDefault="00C439D5" w:rsidP="00C439D5">
      <w:pPr>
        <w:pStyle w:val="Paragraphedeliste"/>
        <w:numPr>
          <w:ilvl w:val="0"/>
          <w:numId w:val="4"/>
        </w:numPr>
        <w:rPr>
          <w:rFonts w:ascii="Arial" w:hAnsi="Arial" w:cs="Arial"/>
          <w:sz w:val="20"/>
          <w:szCs w:val="20"/>
        </w:rPr>
      </w:pPr>
      <w:r w:rsidRPr="00C439D5">
        <w:rPr>
          <w:rFonts w:ascii="Arial" w:hAnsi="Arial" w:cs="Arial"/>
          <w:sz w:val="20"/>
          <w:szCs w:val="20"/>
        </w:rPr>
        <w:t>Évaluation des modèles</w:t>
      </w:r>
    </w:p>
    <w:p w14:paraId="59CDC3B8" w14:textId="4EE1031E" w:rsidR="00C439D5" w:rsidRPr="00C439D5" w:rsidRDefault="00C439D5" w:rsidP="00C439D5">
      <w:pPr>
        <w:pStyle w:val="Paragraphedeliste"/>
        <w:numPr>
          <w:ilvl w:val="0"/>
          <w:numId w:val="4"/>
        </w:numPr>
        <w:rPr>
          <w:rFonts w:ascii="Arial" w:hAnsi="Arial" w:cs="Arial"/>
          <w:sz w:val="20"/>
          <w:szCs w:val="20"/>
          <w:highlight w:val="yellow"/>
        </w:rPr>
      </w:pPr>
      <w:r w:rsidRPr="00C439D5">
        <w:rPr>
          <w:rFonts w:ascii="Arial" w:hAnsi="Arial" w:cs="Arial"/>
          <w:sz w:val="20"/>
          <w:szCs w:val="20"/>
          <w:highlight w:val="yellow"/>
        </w:rPr>
        <w:t>Robustesse</w:t>
      </w:r>
    </w:p>
    <w:p w14:paraId="2607FB08" w14:textId="0927A72B" w:rsidR="00C439D5" w:rsidRDefault="00C439D5" w:rsidP="00C439D5">
      <w:pPr>
        <w:pStyle w:val="Paragraphedeliste"/>
        <w:numPr>
          <w:ilvl w:val="0"/>
          <w:numId w:val="4"/>
        </w:numPr>
        <w:rPr>
          <w:rFonts w:ascii="Arial" w:hAnsi="Arial" w:cs="Arial"/>
          <w:sz w:val="20"/>
          <w:szCs w:val="20"/>
        </w:rPr>
      </w:pPr>
      <w:r>
        <w:rPr>
          <w:rFonts w:ascii="Arial" w:hAnsi="Arial" w:cs="Arial"/>
          <w:sz w:val="20"/>
          <w:szCs w:val="20"/>
        </w:rPr>
        <w:t xml:space="preserve">Limites de la procédure </w:t>
      </w:r>
    </w:p>
    <w:p w14:paraId="094F00DA" w14:textId="77777777" w:rsidR="007B5968" w:rsidRDefault="007B5968" w:rsidP="007B5968">
      <w:pPr>
        <w:rPr>
          <w:rFonts w:ascii="Arial" w:hAnsi="Arial" w:cs="Arial"/>
          <w:sz w:val="20"/>
          <w:szCs w:val="20"/>
        </w:rPr>
      </w:pPr>
    </w:p>
    <w:p w14:paraId="41EC791E" w14:textId="54D54B60" w:rsidR="007B5968" w:rsidRDefault="007B5968" w:rsidP="007B5968">
      <w:pPr>
        <w:rPr>
          <w:rFonts w:ascii="Arial" w:hAnsi="Arial" w:cs="Arial"/>
          <w:sz w:val="20"/>
          <w:szCs w:val="20"/>
        </w:rPr>
      </w:pPr>
      <w:r>
        <w:rPr>
          <w:rFonts w:ascii="Arial" w:hAnsi="Arial" w:cs="Arial"/>
          <w:sz w:val="20"/>
          <w:szCs w:val="20"/>
        </w:rPr>
        <w:t xml:space="preserve">Remarques : </w:t>
      </w:r>
    </w:p>
    <w:p w14:paraId="06985AFE" w14:textId="2F890BF0" w:rsidR="007B5968" w:rsidRDefault="007B5968" w:rsidP="007B5968">
      <w:pPr>
        <w:rPr>
          <w:rFonts w:ascii="Arial" w:hAnsi="Arial" w:cs="Arial"/>
          <w:sz w:val="20"/>
          <w:szCs w:val="20"/>
        </w:rPr>
      </w:pPr>
      <w:r>
        <w:rPr>
          <w:rFonts w:ascii="Arial" w:hAnsi="Arial" w:cs="Arial"/>
          <w:sz w:val="20"/>
          <w:szCs w:val="20"/>
        </w:rPr>
        <w:t xml:space="preserve">Création de </w:t>
      </w:r>
      <w:proofErr w:type="spellStart"/>
      <w:r>
        <w:rPr>
          <w:rFonts w:ascii="Arial" w:hAnsi="Arial" w:cs="Arial"/>
          <w:sz w:val="20"/>
          <w:szCs w:val="20"/>
        </w:rPr>
        <w:t>features</w:t>
      </w:r>
      <w:proofErr w:type="spellEnd"/>
      <w:r>
        <w:rPr>
          <w:rFonts w:ascii="Arial" w:hAnsi="Arial" w:cs="Arial"/>
          <w:sz w:val="20"/>
          <w:szCs w:val="20"/>
        </w:rPr>
        <w:t xml:space="preserve">, pour un arbre, si f est une fonction strictement monotone, x </w:t>
      </w:r>
      <w:r w:rsidRPr="007B5968">
        <w:rPr>
          <w:rFonts w:ascii="Arial" w:hAnsi="Arial" w:cs="Arial"/>
          <w:sz w:val="20"/>
          <w:szCs w:val="20"/>
        </w:rPr>
        <w:sym w:font="Wingdings" w:char="F0F3"/>
      </w:r>
      <w:r>
        <w:rPr>
          <w:rFonts w:ascii="Arial" w:hAnsi="Arial" w:cs="Arial"/>
          <w:sz w:val="20"/>
          <w:szCs w:val="20"/>
        </w:rPr>
        <w:t xml:space="preserve"> f(x) </w:t>
      </w:r>
    </w:p>
    <w:p w14:paraId="6B0D81D0" w14:textId="2C23D467" w:rsidR="007B5968" w:rsidRPr="007B5968" w:rsidRDefault="007B5968" w:rsidP="007B5968">
      <w:pPr>
        <w:rPr>
          <w:rFonts w:ascii="Arial" w:hAnsi="Arial" w:cs="Arial"/>
          <w:sz w:val="20"/>
          <w:szCs w:val="20"/>
        </w:rPr>
      </w:pPr>
      <w:r>
        <w:rPr>
          <w:rFonts w:ascii="Arial" w:hAnsi="Arial" w:cs="Arial"/>
          <w:sz w:val="20"/>
          <w:szCs w:val="20"/>
        </w:rPr>
        <w:t xml:space="preserve">Dans des arbres les </w:t>
      </w:r>
      <w:proofErr w:type="spellStart"/>
      <w:r>
        <w:rPr>
          <w:rFonts w:ascii="Arial" w:hAnsi="Arial" w:cs="Arial"/>
          <w:sz w:val="20"/>
          <w:szCs w:val="20"/>
        </w:rPr>
        <w:t>features</w:t>
      </w:r>
      <w:proofErr w:type="spellEnd"/>
      <w:r>
        <w:rPr>
          <w:rFonts w:ascii="Arial" w:hAnsi="Arial" w:cs="Arial"/>
          <w:sz w:val="20"/>
          <w:szCs w:val="20"/>
        </w:rPr>
        <w:t xml:space="preserve"> intéressantes sont non monotones, </w:t>
      </w:r>
    </w:p>
    <w:sectPr w:rsidR="007B5968" w:rsidRPr="007B59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57060C"/>
    <w:multiLevelType w:val="hybridMultilevel"/>
    <w:tmpl w:val="32183160"/>
    <w:lvl w:ilvl="0" w:tplc="42C8496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D4A2C0D"/>
    <w:multiLevelType w:val="hybridMultilevel"/>
    <w:tmpl w:val="B66A852E"/>
    <w:lvl w:ilvl="0" w:tplc="1B505516">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44455A7"/>
    <w:multiLevelType w:val="hybridMultilevel"/>
    <w:tmpl w:val="2F645708"/>
    <w:lvl w:ilvl="0" w:tplc="4F8AE0C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7833EFF"/>
    <w:multiLevelType w:val="hybridMultilevel"/>
    <w:tmpl w:val="0C0EEB2E"/>
    <w:lvl w:ilvl="0" w:tplc="CCF455A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41808334">
    <w:abstractNumId w:val="1"/>
  </w:num>
  <w:num w:numId="2" w16cid:durableId="649479143">
    <w:abstractNumId w:val="2"/>
  </w:num>
  <w:num w:numId="3" w16cid:durableId="424691001">
    <w:abstractNumId w:val="3"/>
  </w:num>
  <w:num w:numId="4" w16cid:durableId="8026982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C00"/>
    <w:rsid w:val="000A4C00"/>
    <w:rsid w:val="00165B6D"/>
    <w:rsid w:val="001728E3"/>
    <w:rsid w:val="0032140C"/>
    <w:rsid w:val="00380CA7"/>
    <w:rsid w:val="00542BE9"/>
    <w:rsid w:val="006F13F4"/>
    <w:rsid w:val="007B5968"/>
    <w:rsid w:val="009E3F04"/>
    <w:rsid w:val="009E5E6E"/>
    <w:rsid w:val="00A03DCD"/>
    <w:rsid w:val="00C338BC"/>
    <w:rsid w:val="00C439D5"/>
    <w:rsid w:val="00C81331"/>
    <w:rsid w:val="00DA4E76"/>
    <w:rsid w:val="00E578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CFF447A"/>
  <w15:chartTrackingRefBased/>
  <w15:docId w15:val="{19AA1636-AF58-DF4C-8683-C197152D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A4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A4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A4C0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A4C0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A4C0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A4C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A4C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A4C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A4C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4C0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A4C0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A4C0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A4C0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A4C0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A4C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A4C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A4C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A4C00"/>
    <w:rPr>
      <w:rFonts w:eastAsiaTheme="majorEastAsia" w:cstheme="majorBidi"/>
      <w:color w:val="272727" w:themeColor="text1" w:themeTint="D8"/>
    </w:rPr>
  </w:style>
  <w:style w:type="paragraph" w:styleId="Titre">
    <w:name w:val="Title"/>
    <w:basedOn w:val="Normal"/>
    <w:next w:val="Normal"/>
    <w:link w:val="TitreCar"/>
    <w:uiPriority w:val="10"/>
    <w:qFormat/>
    <w:rsid w:val="000A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4C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4C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4C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4C00"/>
    <w:pPr>
      <w:spacing w:before="160"/>
      <w:jc w:val="center"/>
    </w:pPr>
    <w:rPr>
      <w:i/>
      <w:iCs/>
      <w:color w:val="404040" w:themeColor="text1" w:themeTint="BF"/>
    </w:rPr>
  </w:style>
  <w:style w:type="character" w:customStyle="1" w:styleId="CitationCar">
    <w:name w:val="Citation Car"/>
    <w:basedOn w:val="Policepardfaut"/>
    <w:link w:val="Citation"/>
    <w:uiPriority w:val="29"/>
    <w:rsid w:val="000A4C00"/>
    <w:rPr>
      <w:i/>
      <w:iCs/>
      <w:color w:val="404040" w:themeColor="text1" w:themeTint="BF"/>
    </w:rPr>
  </w:style>
  <w:style w:type="paragraph" w:styleId="Paragraphedeliste">
    <w:name w:val="List Paragraph"/>
    <w:basedOn w:val="Normal"/>
    <w:uiPriority w:val="34"/>
    <w:qFormat/>
    <w:rsid w:val="000A4C00"/>
    <w:pPr>
      <w:ind w:left="720"/>
      <w:contextualSpacing/>
    </w:pPr>
  </w:style>
  <w:style w:type="character" w:styleId="Accentuationintense">
    <w:name w:val="Intense Emphasis"/>
    <w:basedOn w:val="Policepardfaut"/>
    <w:uiPriority w:val="21"/>
    <w:qFormat/>
    <w:rsid w:val="000A4C00"/>
    <w:rPr>
      <w:i/>
      <w:iCs/>
      <w:color w:val="0F4761" w:themeColor="accent1" w:themeShade="BF"/>
    </w:rPr>
  </w:style>
  <w:style w:type="paragraph" w:styleId="Citationintense">
    <w:name w:val="Intense Quote"/>
    <w:basedOn w:val="Normal"/>
    <w:next w:val="Normal"/>
    <w:link w:val="CitationintenseCar"/>
    <w:uiPriority w:val="30"/>
    <w:qFormat/>
    <w:rsid w:val="000A4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A4C00"/>
    <w:rPr>
      <w:i/>
      <w:iCs/>
      <w:color w:val="0F4761" w:themeColor="accent1" w:themeShade="BF"/>
    </w:rPr>
  </w:style>
  <w:style w:type="character" w:styleId="Rfrenceintense">
    <w:name w:val="Intense Reference"/>
    <w:basedOn w:val="Policepardfaut"/>
    <w:uiPriority w:val="32"/>
    <w:qFormat/>
    <w:rsid w:val="000A4C00"/>
    <w:rPr>
      <w:b/>
      <w:bCs/>
      <w:smallCaps/>
      <w:color w:val="0F4761" w:themeColor="accent1" w:themeShade="BF"/>
      <w:spacing w:val="5"/>
    </w:rPr>
  </w:style>
  <w:style w:type="table" w:styleId="Grilledutableau">
    <w:name w:val="Table Grid"/>
    <w:basedOn w:val="TableauNormal"/>
    <w:uiPriority w:val="39"/>
    <w:rsid w:val="006F1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539</Words>
  <Characters>2969</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BIVIANO</dc:creator>
  <cp:keywords/>
  <dc:description/>
  <cp:lastModifiedBy>Nicolas BIVIANO</cp:lastModifiedBy>
  <cp:revision>4</cp:revision>
  <dcterms:created xsi:type="dcterms:W3CDTF">2026-08-01T20:56:00Z</dcterms:created>
  <dcterms:modified xsi:type="dcterms:W3CDTF">2026-08-01T23:02:00Z</dcterms:modified>
</cp:coreProperties>
</file>