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739BFA62" w:rsidR="00257939" w:rsidRDefault="006376DC" w:rsidP="006376DC">
      <w:pPr>
        <w:pStyle w:val="Titre"/>
      </w:pPr>
      <w:r>
        <w:t>Droit du travail</w:t>
      </w:r>
    </w:p>
    <w:p w14:paraId="4AE4AE46" w14:textId="77777777" w:rsidR="006376DC" w:rsidRDefault="006376DC" w:rsidP="006376DC">
      <w:pPr>
        <w:pStyle w:val="Titre1"/>
      </w:pPr>
      <w:r w:rsidRPr="006376DC">
        <w:t>Partie 1 : Introduction</w:t>
      </w:r>
    </w:p>
    <w:p w14:paraId="4F3E484F" w14:textId="76A540FE" w:rsidR="006376DC" w:rsidRDefault="006376DC" w:rsidP="006376DC">
      <w:pPr>
        <w:pStyle w:val="Titre2"/>
      </w:pPr>
      <w:r w:rsidRPr="006376DC">
        <w:t xml:space="preserve">Repères historiques et principes </w:t>
      </w:r>
    </w:p>
    <w:p w14:paraId="298AB106" w14:textId="08F800BB" w:rsidR="006376DC" w:rsidRDefault="006376DC" w:rsidP="006376DC">
      <w:pPr>
        <w:pStyle w:val="Paragraphedeliste"/>
        <w:numPr>
          <w:ilvl w:val="0"/>
          <w:numId w:val="5"/>
        </w:numPr>
      </w:pPr>
      <w:r w:rsidRPr="006376DC">
        <w:t>Les principales dates</w:t>
      </w:r>
    </w:p>
    <w:p w14:paraId="027E9A4B" w14:textId="77777777" w:rsidR="006376DC" w:rsidRPr="006376DC" w:rsidRDefault="006376DC" w:rsidP="006376DC">
      <w:pPr>
        <w:pStyle w:val="Paragraphedeliste"/>
        <w:numPr>
          <w:ilvl w:val="1"/>
          <w:numId w:val="5"/>
        </w:numPr>
      </w:pPr>
      <w:r w:rsidRPr="006376DC">
        <w:t>1791 : Décret d’Allarde et Le Chapelier</w:t>
      </w:r>
    </w:p>
    <w:p w14:paraId="4DF1EC03" w14:textId="77777777" w:rsidR="006376DC" w:rsidRPr="006376DC" w:rsidRDefault="006376DC" w:rsidP="006376DC">
      <w:pPr>
        <w:pStyle w:val="Paragraphedeliste"/>
        <w:numPr>
          <w:ilvl w:val="1"/>
          <w:numId w:val="5"/>
        </w:numPr>
      </w:pPr>
      <w:r w:rsidRPr="006376DC">
        <w:t>1841 : Limitation du temps de travail des enfants en usine</w:t>
      </w:r>
    </w:p>
    <w:p w14:paraId="54F814D8" w14:textId="77777777" w:rsidR="006376DC" w:rsidRPr="006376DC" w:rsidRDefault="006376DC" w:rsidP="006376DC">
      <w:pPr>
        <w:pStyle w:val="Paragraphedeliste"/>
        <w:numPr>
          <w:ilvl w:val="1"/>
          <w:numId w:val="5"/>
        </w:numPr>
      </w:pPr>
      <w:r w:rsidRPr="006376DC">
        <w:t>1864 : Droit de grève</w:t>
      </w:r>
    </w:p>
    <w:p w14:paraId="4C448693" w14:textId="77777777" w:rsidR="006376DC" w:rsidRPr="006376DC" w:rsidRDefault="006376DC" w:rsidP="006376DC">
      <w:pPr>
        <w:pStyle w:val="Paragraphedeliste"/>
        <w:numPr>
          <w:ilvl w:val="1"/>
          <w:numId w:val="5"/>
        </w:numPr>
      </w:pPr>
      <w:r w:rsidRPr="006376DC">
        <w:t>1884 : Autorisation des syndicats</w:t>
      </w:r>
    </w:p>
    <w:p w14:paraId="7BEB82A6" w14:textId="77777777" w:rsidR="006376DC" w:rsidRPr="006376DC" w:rsidRDefault="006376DC" w:rsidP="006376DC">
      <w:pPr>
        <w:pStyle w:val="Paragraphedeliste"/>
        <w:numPr>
          <w:ilvl w:val="1"/>
          <w:numId w:val="5"/>
        </w:numPr>
      </w:pPr>
      <w:r w:rsidRPr="006376DC">
        <w:t>1893 – 1898 : Généralisation des protections des salariés</w:t>
      </w:r>
    </w:p>
    <w:p w14:paraId="150024ED" w14:textId="77777777" w:rsidR="006376DC" w:rsidRPr="006376DC" w:rsidRDefault="006376DC" w:rsidP="006376DC">
      <w:pPr>
        <w:pStyle w:val="Paragraphedeliste"/>
        <w:numPr>
          <w:ilvl w:val="1"/>
          <w:numId w:val="5"/>
        </w:numPr>
      </w:pPr>
      <w:r w:rsidRPr="006376DC">
        <w:t>1900 – 1936 : Extension des droits collectifs</w:t>
      </w:r>
    </w:p>
    <w:p w14:paraId="2D40B5F7" w14:textId="3DAE00BF" w:rsidR="006376DC" w:rsidRPr="006376DC" w:rsidRDefault="006376DC" w:rsidP="00F21F0F">
      <w:pPr>
        <w:pStyle w:val="Paragraphedeliste"/>
        <w:numPr>
          <w:ilvl w:val="1"/>
          <w:numId w:val="5"/>
        </w:numPr>
      </w:pPr>
      <w:r w:rsidRPr="006376DC">
        <w:t>Depuis 2013 : Recherche de la flexibilité avec le droit négocié</w:t>
      </w:r>
    </w:p>
    <w:p w14:paraId="3CBB3919" w14:textId="26BE57C2" w:rsidR="006376DC" w:rsidRDefault="006376DC" w:rsidP="006376DC">
      <w:pPr>
        <w:pStyle w:val="Paragraphedeliste"/>
        <w:numPr>
          <w:ilvl w:val="0"/>
          <w:numId w:val="5"/>
        </w:numPr>
      </w:pPr>
      <w:r w:rsidRPr="006376DC">
        <w:t>Qu’est-ce-que le droit du travail ?</w:t>
      </w:r>
    </w:p>
    <w:p w14:paraId="31B90E7F" w14:textId="26293E1E" w:rsidR="006376DC" w:rsidRDefault="006376DC" w:rsidP="006376DC">
      <w:pPr>
        <w:pStyle w:val="Paragraphedeliste"/>
        <w:numPr>
          <w:ilvl w:val="1"/>
          <w:numId w:val="5"/>
        </w:numPr>
      </w:pPr>
      <w:r w:rsidRPr="006376DC">
        <w:t>Champ d’application</w:t>
      </w:r>
    </w:p>
    <w:p w14:paraId="6E93FA98" w14:textId="77777777" w:rsidR="006376DC" w:rsidRPr="006376DC" w:rsidRDefault="006376DC" w:rsidP="006376DC">
      <w:pPr>
        <w:pStyle w:val="Paragraphedeliste"/>
        <w:numPr>
          <w:ilvl w:val="2"/>
          <w:numId w:val="5"/>
        </w:numPr>
      </w:pPr>
      <w:r w:rsidRPr="006376DC">
        <w:t>Ensemble de règles qui organisent les relations entre employeurs et salariés.</w:t>
      </w:r>
    </w:p>
    <w:p w14:paraId="3E018365" w14:textId="77777777" w:rsidR="006376DC" w:rsidRPr="006376DC" w:rsidRDefault="006376DC" w:rsidP="006376DC">
      <w:pPr>
        <w:pStyle w:val="Paragraphedeliste"/>
        <w:numPr>
          <w:ilvl w:val="2"/>
          <w:numId w:val="5"/>
        </w:numPr>
      </w:pPr>
      <w:r w:rsidRPr="006376DC">
        <w:t>Le travail doit être subordonné.</w:t>
      </w:r>
    </w:p>
    <w:p w14:paraId="5B1A7C00" w14:textId="77777777" w:rsidR="006376DC" w:rsidRPr="006376DC" w:rsidRDefault="006376DC" w:rsidP="006376DC">
      <w:pPr>
        <w:pStyle w:val="Paragraphedeliste"/>
        <w:numPr>
          <w:ilvl w:val="2"/>
          <w:numId w:val="5"/>
        </w:numPr>
      </w:pPr>
      <w:r w:rsidRPr="006376DC">
        <w:t>Sont exclus :</w:t>
      </w:r>
    </w:p>
    <w:p w14:paraId="221402B0" w14:textId="77777777" w:rsidR="006376DC" w:rsidRPr="006376DC" w:rsidRDefault="006376DC" w:rsidP="006376DC">
      <w:pPr>
        <w:pStyle w:val="Paragraphedeliste"/>
        <w:numPr>
          <w:ilvl w:val="3"/>
          <w:numId w:val="5"/>
        </w:numPr>
      </w:pPr>
      <w:r w:rsidRPr="006376DC">
        <w:t>Les professions indépendantes</w:t>
      </w:r>
    </w:p>
    <w:p w14:paraId="74B7E8FC" w14:textId="77777777" w:rsidR="006376DC" w:rsidRPr="006376DC" w:rsidRDefault="006376DC" w:rsidP="006376DC">
      <w:pPr>
        <w:pStyle w:val="Paragraphedeliste"/>
        <w:numPr>
          <w:ilvl w:val="3"/>
          <w:numId w:val="5"/>
        </w:numPr>
      </w:pPr>
      <w:r w:rsidRPr="006376DC">
        <w:t>Les fonctionnaires</w:t>
      </w:r>
    </w:p>
    <w:p w14:paraId="4E71FD96" w14:textId="77777777" w:rsidR="006376DC" w:rsidRPr="006376DC" w:rsidRDefault="006376DC" w:rsidP="006376DC">
      <w:pPr>
        <w:pStyle w:val="Paragraphedeliste"/>
        <w:numPr>
          <w:ilvl w:val="3"/>
          <w:numId w:val="5"/>
        </w:numPr>
      </w:pPr>
      <w:r w:rsidRPr="006376DC">
        <w:t>Les bénévoles</w:t>
      </w:r>
    </w:p>
    <w:p w14:paraId="1740B8D4" w14:textId="06BDB3DB" w:rsidR="006376DC" w:rsidRPr="006376DC" w:rsidRDefault="006376DC" w:rsidP="006376DC">
      <w:pPr>
        <w:pStyle w:val="Paragraphedeliste"/>
        <w:numPr>
          <w:ilvl w:val="3"/>
          <w:numId w:val="5"/>
        </w:numPr>
      </w:pPr>
      <w:r w:rsidRPr="006376DC">
        <w:t>Le contrat d’entreprise</w:t>
      </w:r>
    </w:p>
    <w:p w14:paraId="6F3967D8" w14:textId="5A2BCAD9" w:rsidR="006376DC" w:rsidRDefault="006376DC" w:rsidP="00770F14">
      <w:pPr>
        <w:pStyle w:val="Paragraphedeliste"/>
        <w:numPr>
          <w:ilvl w:val="1"/>
          <w:numId w:val="5"/>
        </w:numPr>
      </w:pPr>
      <w:r w:rsidRPr="006376DC">
        <w:t>Caractère du droit du travail</w:t>
      </w:r>
    </w:p>
    <w:p w14:paraId="2923B226" w14:textId="77777777" w:rsidR="006376DC" w:rsidRPr="006376DC" w:rsidRDefault="006376DC" w:rsidP="006376DC">
      <w:pPr>
        <w:pStyle w:val="Paragraphedeliste"/>
        <w:numPr>
          <w:ilvl w:val="2"/>
          <w:numId w:val="5"/>
        </w:numPr>
      </w:pPr>
      <w:r w:rsidRPr="006376DC">
        <w:t>Défendre les intérêts du salarié et de l’employeur</w:t>
      </w:r>
    </w:p>
    <w:p w14:paraId="5D11C4A4" w14:textId="203C1152" w:rsidR="006376DC" w:rsidRPr="006376DC" w:rsidRDefault="006376DC" w:rsidP="006376DC">
      <w:pPr>
        <w:pStyle w:val="Paragraphedeliste"/>
        <w:numPr>
          <w:ilvl w:val="2"/>
          <w:numId w:val="5"/>
        </w:numPr>
      </w:pPr>
      <w:r w:rsidRPr="006376DC">
        <w:t>Dimension collective du droit du travail</w:t>
      </w:r>
    </w:p>
    <w:p w14:paraId="01D15C51" w14:textId="3B71405F" w:rsidR="006376DC" w:rsidRDefault="006376DC" w:rsidP="00AB422C">
      <w:pPr>
        <w:pStyle w:val="Titre2"/>
      </w:pPr>
      <w:r w:rsidRPr="006376DC">
        <w:t>Les sources du droit du travail</w:t>
      </w:r>
    </w:p>
    <w:p w14:paraId="5C7061F5" w14:textId="6B212207" w:rsidR="006376DC" w:rsidRDefault="006376DC" w:rsidP="006376DC">
      <w:pPr>
        <w:pStyle w:val="Sansinterligne"/>
        <w:numPr>
          <w:ilvl w:val="0"/>
          <w:numId w:val="12"/>
        </w:numPr>
      </w:pPr>
      <w:r w:rsidRPr="006376DC">
        <w:t>Les sources internationales</w:t>
      </w:r>
    </w:p>
    <w:p w14:paraId="5052C8AB" w14:textId="2D15694B" w:rsidR="006376DC" w:rsidRDefault="006376DC" w:rsidP="00A83892">
      <w:pPr>
        <w:pStyle w:val="Sansinterligne"/>
        <w:numPr>
          <w:ilvl w:val="1"/>
          <w:numId w:val="12"/>
        </w:numPr>
      </w:pPr>
      <w:r w:rsidRPr="006376DC">
        <w:t>L’Organisation Internationale du travail (OIT)</w:t>
      </w:r>
    </w:p>
    <w:p w14:paraId="4AD1B8A4" w14:textId="77777777" w:rsidR="006376DC" w:rsidRPr="006376DC" w:rsidRDefault="006376DC" w:rsidP="00A83892">
      <w:pPr>
        <w:pStyle w:val="Sansinterligne"/>
        <w:numPr>
          <w:ilvl w:val="2"/>
          <w:numId w:val="12"/>
        </w:numPr>
      </w:pPr>
      <w:r w:rsidRPr="006376DC">
        <w:t>Institution spécialisée des nations unies (180 pays)</w:t>
      </w:r>
    </w:p>
    <w:p w14:paraId="6AA54F4E" w14:textId="77777777" w:rsidR="006376DC" w:rsidRPr="006376DC" w:rsidRDefault="006376DC" w:rsidP="00A83892">
      <w:pPr>
        <w:pStyle w:val="Sansinterligne"/>
        <w:numPr>
          <w:ilvl w:val="2"/>
          <w:numId w:val="12"/>
        </w:numPr>
      </w:pPr>
      <w:r w:rsidRPr="006376DC">
        <w:t>Objectif : promouvoir la justice sociale et les droits de la personnes humaines et du travail</w:t>
      </w:r>
    </w:p>
    <w:p w14:paraId="62E05A78" w14:textId="77777777" w:rsidR="006376DC" w:rsidRPr="006376DC" w:rsidRDefault="006376DC" w:rsidP="00A83892">
      <w:pPr>
        <w:pStyle w:val="Sansinterligne"/>
        <w:numPr>
          <w:ilvl w:val="2"/>
          <w:numId w:val="12"/>
        </w:numPr>
      </w:pPr>
      <w:r w:rsidRPr="006376DC">
        <w:t>La conférence internationale du travail propose chaque année des conventions de normes qui peuvent être ratifiée par le parlement.</w:t>
      </w:r>
    </w:p>
    <w:p w14:paraId="29752DED" w14:textId="53FBA674" w:rsidR="006376DC" w:rsidRPr="006376DC" w:rsidRDefault="006376DC" w:rsidP="00A83892">
      <w:pPr>
        <w:pStyle w:val="Sansinterligne"/>
        <w:numPr>
          <w:ilvl w:val="2"/>
          <w:numId w:val="12"/>
        </w:numPr>
      </w:pPr>
      <w:r w:rsidRPr="006376DC">
        <w:t>Les conventions de normes peuvent être invoquées devant la justice française</w:t>
      </w:r>
    </w:p>
    <w:p w14:paraId="712348B2" w14:textId="4013F31C" w:rsidR="006376DC" w:rsidRDefault="006376DC" w:rsidP="006376DC">
      <w:pPr>
        <w:pStyle w:val="Sansinterligne"/>
        <w:numPr>
          <w:ilvl w:val="1"/>
          <w:numId w:val="12"/>
        </w:numPr>
      </w:pPr>
      <w:r w:rsidRPr="006376DC">
        <w:t>Le conseil de l’Europe</w:t>
      </w:r>
    </w:p>
    <w:p w14:paraId="1AFAF64A" w14:textId="77777777" w:rsidR="00A83892" w:rsidRPr="00A83892" w:rsidRDefault="00A83892" w:rsidP="00A83892">
      <w:pPr>
        <w:pStyle w:val="Sansinterligne"/>
        <w:numPr>
          <w:ilvl w:val="2"/>
          <w:numId w:val="12"/>
        </w:numPr>
      </w:pPr>
      <w:r w:rsidRPr="00A83892">
        <w:t>A ne pas confondre avec le conseil européen !</w:t>
      </w:r>
    </w:p>
    <w:p w14:paraId="28C7455C" w14:textId="77777777" w:rsidR="00A83892" w:rsidRPr="00A83892" w:rsidRDefault="00A83892" w:rsidP="00A83892">
      <w:pPr>
        <w:pStyle w:val="Sansinterligne"/>
        <w:numPr>
          <w:ilvl w:val="2"/>
          <w:numId w:val="12"/>
        </w:numPr>
      </w:pPr>
      <w:r w:rsidRPr="00A83892">
        <w:t>Réuni 47 pays du continent européen.</w:t>
      </w:r>
    </w:p>
    <w:p w14:paraId="7FBC910B" w14:textId="77777777" w:rsidR="00A83892" w:rsidRPr="00A83892" w:rsidRDefault="00A83892" w:rsidP="00A83892">
      <w:pPr>
        <w:pStyle w:val="Sansinterligne"/>
        <w:numPr>
          <w:ilvl w:val="2"/>
          <w:numId w:val="12"/>
        </w:numPr>
      </w:pPr>
      <w:r w:rsidRPr="00A83892">
        <w:t xml:space="preserve">A l’origine de </w:t>
      </w:r>
    </w:p>
    <w:p w14:paraId="00153CCD" w14:textId="77777777" w:rsidR="00A83892" w:rsidRPr="00A83892" w:rsidRDefault="00A83892" w:rsidP="00A83892">
      <w:pPr>
        <w:pStyle w:val="Sansinterligne"/>
        <w:numPr>
          <w:ilvl w:val="3"/>
          <w:numId w:val="12"/>
        </w:numPr>
      </w:pPr>
      <w:r w:rsidRPr="00A83892">
        <w:t>La convention européenne de sauvegarde des droits de l’homme et des libertés fondamentales</w:t>
      </w:r>
    </w:p>
    <w:p w14:paraId="586257F4" w14:textId="49CA23DE" w:rsidR="006376DC" w:rsidRPr="006376DC" w:rsidRDefault="00A83892" w:rsidP="00A83892">
      <w:pPr>
        <w:pStyle w:val="Sansinterligne"/>
        <w:numPr>
          <w:ilvl w:val="3"/>
          <w:numId w:val="12"/>
        </w:numPr>
      </w:pPr>
      <w:r w:rsidRPr="00A83892">
        <w:t>La charte sociale européenne</w:t>
      </w:r>
    </w:p>
    <w:p w14:paraId="5E6AEC43" w14:textId="76F9F007" w:rsidR="006376DC" w:rsidRDefault="006376DC" w:rsidP="006376DC">
      <w:pPr>
        <w:pStyle w:val="Sansinterligne"/>
        <w:numPr>
          <w:ilvl w:val="0"/>
          <w:numId w:val="12"/>
        </w:numPr>
      </w:pPr>
      <w:r w:rsidRPr="006376DC">
        <w:t>Les sources de l’Union Européenne</w:t>
      </w:r>
    </w:p>
    <w:p w14:paraId="15236217" w14:textId="277C64D6" w:rsidR="00A83892" w:rsidRDefault="00A83892" w:rsidP="00A83892">
      <w:pPr>
        <w:pStyle w:val="Sansinterligne"/>
        <w:numPr>
          <w:ilvl w:val="1"/>
          <w:numId w:val="12"/>
        </w:numPr>
      </w:pPr>
      <w:r w:rsidRPr="00A83892">
        <w:t>Les traités</w:t>
      </w:r>
    </w:p>
    <w:p w14:paraId="18A04B62" w14:textId="77777777" w:rsidR="00A83892" w:rsidRPr="00A83892" w:rsidRDefault="00A83892" w:rsidP="00A83892">
      <w:pPr>
        <w:pStyle w:val="Sansinterligne"/>
        <w:numPr>
          <w:ilvl w:val="2"/>
          <w:numId w:val="12"/>
        </w:numPr>
      </w:pPr>
      <w:r w:rsidRPr="00A83892">
        <w:t xml:space="preserve">Le traité sur le fonctionnement de l’Union Européenne (TFUE) fixe les orientations et les priorités de l’UE. </w:t>
      </w:r>
    </w:p>
    <w:p w14:paraId="6A351B50" w14:textId="37940026" w:rsidR="00A83892" w:rsidRPr="00A83892" w:rsidRDefault="00A83892" w:rsidP="00F724F0">
      <w:pPr>
        <w:pStyle w:val="Sansinterligne"/>
        <w:numPr>
          <w:ilvl w:val="2"/>
          <w:numId w:val="12"/>
        </w:numPr>
      </w:pPr>
      <w:r w:rsidRPr="00A83892">
        <w:lastRenderedPageBreak/>
        <w:t>La chartre des droits fondamentaux inclus des dispositions sur le droit du travail (négociation collective)</w:t>
      </w:r>
    </w:p>
    <w:p w14:paraId="0976BEA3" w14:textId="40925E67" w:rsidR="00A83892" w:rsidRDefault="00A83892" w:rsidP="00A83892">
      <w:pPr>
        <w:pStyle w:val="Sansinterligne"/>
        <w:numPr>
          <w:ilvl w:val="1"/>
          <w:numId w:val="12"/>
        </w:numPr>
      </w:pPr>
      <w:r w:rsidRPr="00A83892">
        <w:t>Les directives</w:t>
      </w:r>
    </w:p>
    <w:p w14:paraId="4A3C5CE6" w14:textId="20EAAE27" w:rsidR="00A83892" w:rsidRPr="00A83892" w:rsidRDefault="00A83892" w:rsidP="00A83892">
      <w:pPr>
        <w:pStyle w:val="Sansinterligne"/>
        <w:ind w:left="2160"/>
      </w:pPr>
      <w:r w:rsidRPr="00A83892">
        <w:t xml:space="preserve">Les directives fixent des objectifs que les états doivent atteindre avant </w:t>
      </w:r>
      <w:proofErr w:type="gramStart"/>
      <w:r w:rsidRPr="00A83892">
        <w:t>une certaines dates</w:t>
      </w:r>
      <w:proofErr w:type="gramEnd"/>
      <w:r w:rsidRPr="00A83892">
        <w:t>.</w:t>
      </w:r>
    </w:p>
    <w:p w14:paraId="6D7A42BD" w14:textId="6627E1B6" w:rsidR="006376DC" w:rsidRDefault="00A83892" w:rsidP="001D310B">
      <w:pPr>
        <w:pStyle w:val="Sansinterligne"/>
        <w:numPr>
          <w:ilvl w:val="1"/>
          <w:numId w:val="12"/>
        </w:numPr>
      </w:pPr>
      <w:r w:rsidRPr="00A83892">
        <w:t xml:space="preserve">La jurisprudence </w:t>
      </w:r>
      <w:proofErr w:type="gramStart"/>
      <w:r w:rsidRPr="00A83892">
        <w:t>de la cours</w:t>
      </w:r>
      <w:proofErr w:type="gramEnd"/>
      <w:r w:rsidRPr="00A83892">
        <w:t xml:space="preserve"> de justice de l’UE (CJUE)</w:t>
      </w:r>
    </w:p>
    <w:p w14:paraId="66F34283" w14:textId="748F73E7" w:rsidR="00A83892" w:rsidRDefault="00A83892" w:rsidP="00FD0C38">
      <w:pPr>
        <w:pStyle w:val="Sansinterligne"/>
        <w:numPr>
          <w:ilvl w:val="2"/>
          <w:numId w:val="12"/>
        </w:numPr>
      </w:pPr>
      <w:proofErr w:type="gramStart"/>
      <w:r w:rsidRPr="00A83892">
        <w:t>interpréter</w:t>
      </w:r>
      <w:proofErr w:type="gramEnd"/>
      <w:r w:rsidRPr="00A83892">
        <w:t xml:space="preserve"> la législation de l’UE</w:t>
      </w:r>
    </w:p>
    <w:p w14:paraId="3B2C2373" w14:textId="77777777" w:rsidR="00A83892" w:rsidRPr="00A83892" w:rsidRDefault="00A83892" w:rsidP="00A83892">
      <w:pPr>
        <w:pStyle w:val="Sansinterligne"/>
        <w:numPr>
          <w:ilvl w:val="2"/>
          <w:numId w:val="12"/>
        </w:numPr>
      </w:pPr>
      <w:proofErr w:type="gramStart"/>
      <w:r w:rsidRPr="00A83892">
        <w:t>veiller</w:t>
      </w:r>
      <w:proofErr w:type="gramEnd"/>
      <w:r w:rsidRPr="00A83892">
        <w:t xml:space="preserve"> à la bonne application de la législation de l’UE</w:t>
      </w:r>
    </w:p>
    <w:p w14:paraId="2758B64A" w14:textId="77777777" w:rsidR="00A83892" w:rsidRPr="00A83892" w:rsidRDefault="00A83892" w:rsidP="00A83892">
      <w:pPr>
        <w:pStyle w:val="Sansinterligne"/>
        <w:numPr>
          <w:ilvl w:val="2"/>
          <w:numId w:val="12"/>
        </w:numPr>
      </w:pPr>
      <w:proofErr w:type="gramStart"/>
      <w:r w:rsidRPr="00A83892">
        <w:t>annuler</w:t>
      </w:r>
      <w:proofErr w:type="gramEnd"/>
      <w:r w:rsidRPr="00A83892">
        <w:t xml:space="preserve"> des actes législatifs européens</w:t>
      </w:r>
    </w:p>
    <w:p w14:paraId="1156019D" w14:textId="77777777" w:rsidR="00A83892" w:rsidRPr="00A83892" w:rsidRDefault="00A83892" w:rsidP="00A83892">
      <w:pPr>
        <w:pStyle w:val="Sansinterligne"/>
        <w:numPr>
          <w:ilvl w:val="2"/>
          <w:numId w:val="12"/>
        </w:numPr>
      </w:pPr>
      <w:proofErr w:type="gramStart"/>
      <w:r w:rsidRPr="00A83892">
        <w:t>garantir</w:t>
      </w:r>
      <w:proofErr w:type="gramEnd"/>
      <w:r w:rsidRPr="00A83892">
        <w:t xml:space="preserve"> une action de l’UE (si les organes de l’UE ne prennent pas les décisions qu’ils doivent prendre)</w:t>
      </w:r>
    </w:p>
    <w:p w14:paraId="230AF144" w14:textId="17A98215" w:rsidR="006376DC" w:rsidRPr="006376DC" w:rsidRDefault="00A83892" w:rsidP="00AB076A">
      <w:pPr>
        <w:pStyle w:val="Sansinterligne"/>
        <w:numPr>
          <w:ilvl w:val="2"/>
          <w:numId w:val="12"/>
        </w:numPr>
      </w:pPr>
      <w:proofErr w:type="gramStart"/>
      <w:r w:rsidRPr="00A83892">
        <w:t>sanctionner</w:t>
      </w:r>
      <w:proofErr w:type="gramEnd"/>
      <w:r w:rsidRPr="00A83892">
        <w:t xml:space="preserve"> les institutions de l'UE</w:t>
      </w:r>
    </w:p>
    <w:p w14:paraId="2BBF9EB4" w14:textId="2DB03F7B" w:rsidR="006376DC" w:rsidRPr="006376DC" w:rsidRDefault="006376DC" w:rsidP="0047306E">
      <w:pPr>
        <w:pStyle w:val="Sansinterligne"/>
        <w:numPr>
          <w:ilvl w:val="0"/>
          <w:numId w:val="12"/>
        </w:numPr>
      </w:pPr>
      <w:r w:rsidRPr="006376DC">
        <w:t>Les sources nationales étatiques</w:t>
      </w:r>
    </w:p>
    <w:p w14:paraId="017C9315" w14:textId="77777777" w:rsidR="006376DC" w:rsidRPr="006376DC" w:rsidRDefault="006376DC" w:rsidP="006376DC">
      <w:pPr>
        <w:pStyle w:val="Sansinterligne"/>
        <w:numPr>
          <w:ilvl w:val="0"/>
          <w:numId w:val="12"/>
        </w:numPr>
      </w:pPr>
      <w:r w:rsidRPr="006376DC">
        <w:t>Les sources nationales professionnelles</w:t>
      </w:r>
    </w:p>
    <w:p w14:paraId="02BF3E3A" w14:textId="5FF5934F" w:rsidR="006376DC" w:rsidRPr="006376DC" w:rsidRDefault="006376DC" w:rsidP="006376DC">
      <w:pPr>
        <w:pStyle w:val="Sansinterligne"/>
        <w:numPr>
          <w:ilvl w:val="0"/>
          <w:numId w:val="12"/>
        </w:numPr>
      </w:pPr>
      <w:r w:rsidRPr="006376DC">
        <w:t>La hiérarchie des normes</w:t>
      </w:r>
    </w:p>
    <w:p w14:paraId="57CF43B9" w14:textId="77777777" w:rsidR="006376DC" w:rsidRPr="006376DC" w:rsidRDefault="006376DC" w:rsidP="006376DC">
      <w:pPr>
        <w:pStyle w:val="Titre2"/>
      </w:pPr>
      <w:r w:rsidRPr="006376DC">
        <w:t>Chapitre III : Les contrôles du droit et les contentieux</w:t>
      </w:r>
    </w:p>
    <w:p w14:paraId="4566082B" w14:textId="77777777" w:rsidR="006376DC" w:rsidRPr="006376DC" w:rsidRDefault="006376DC" w:rsidP="006376DC">
      <w:pPr>
        <w:pStyle w:val="Titre1"/>
      </w:pPr>
      <w:r w:rsidRPr="006376DC">
        <w:t>Partie 2 : Les aspects individuels</w:t>
      </w:r>
    </w:p>
    <w:p w14:paraId="7654430B" w14:textId="77777777" w:rsidR="006376DC" w:rsidRPr="006376DC" w:rsidRDefault="006376DC" w:rsidP="006376DC">
      <w:pPr>
        <w:pStyle w:val="Titre2"/>
      </w:pPr>
      <w:r w:rsidRPr="006376DC">
        <w:t>Chapitre IV : La formation et l’exécution du contrat de travail</w:t>
      </w:r>
    </w:p>
    <w:p w14:paraId="199CECA4" w14:textId="77777777" w:rsidR="006376DC" w:rsidRPr="006376DC" w:rsidRDefault="006376DC" w:rsidP="006376DC">
      <w:pPr>
        <w:pStyle w:val="Titre2"/>
      </w:pPr>
      <w:r w:rsidRPr="006376DC">
        <w:t>Chapitre V : La diversité des contrats de travail</w:t>
      </w:r>
    </w:p>
    <w:p w14:paraId="342F1BEE" w14:textId="77777777" w:rsidR="006376DC" w:rsidRPr="006376DC" w:rsidRDefault="006376DC" w:rsidP="006376DC">
      <w:pPr>
        <w:pStyle w:val="Titre2"/>
      </w:pPr>
      <w:r w:rsidRPr="006376DC">
        <w:t>Chapitre VI : Le temps de travail</w:t>
      </w:r>
    </w:p>
    <w:p w14:paraId="0E4F56D3" w14:textId="77777777" w:rsidR="006376DC" w:rsidRPr="006376DC" w:rsidRDefault="006376DC" w:rsidP="006376DC">
      <w:pPr>
        <w:pStyle w:val="Titre2"/>
      </w:pPr>
      <w:r w:rsidRPr="006376DC">
        <w:t>Chapitre VII : La rupture du contrat de travail</w:t>
      </w:r>
    </w:p>
    <w:p w14:paraId="057EF641" w14:textId="45361510" w:rsidR="00DB3F6F" w:rsidRDefault="006376DC" w:rsidP="00DB3F6F">
      <w:pPr>
        <w:pStyle w:val="Titre2"/>
      </w:pPr>
      <w:r w:rsidRPr="006376DC">
        <w:t>Chapitre VIII : Les pouvoirs de l’employeur et les libertés du salarié</w:t>
      </w:r>
    </w:p>
    <w:p w14:paraId="46D2E333" w14:textId="77777777" w:rsidR="00DB3F6F" w:rsidRPr="00DB3F6F" w:rsidRDefault="00DB3F6F" w:rsidP="00DB3F6F">
      <w:pPr>
        <w:pStyle w:val="Titre2"/>
        <w:numPr>
          <w:ilvl w:val="0"/>
          <w:numId w:val="22"/>
        </w:numPr>
      </w:pPr>
    </w:p>
    <w:p w14:paraId="08FD3E32" w14:textId="77777777" w:rsidR="006376DC" w:rsidRPr="006376DC" w:rsidRDefault="006376DC" w:rsidP="006376DC">
      <w:pPr>
        <w:pStyle w:val="Titre1"/>
      </w:pPr>
      <w:r w:rsidRPr="006376DC">
        <w:t>Partie 3 : Les aspects collectifs</w:t>
      </w:r>
    </w:p>
    <w:p w14:paraId="7647BDA2" w14:textId="77777777" w:rsidR="006376DC" w:rsidRPr="006376DC" w:rsidRDefault="006376DC" w:rsidP="006376DC">
      <w:pPr>
        <w:pStyle w:val="Titre2"/>
      </w:pPr>
      <w:r w:rsidRPr="006376DC">
        <w:t>Chapitre IX : La représentation collective</w:t>
      </w:r>
    </w:p>
    <w:p w14:paraId="729654E2" w14:textId="79CE33C7" w:rsidR="006376DC" w:rsidRPr="006376DC" w:rsidRDefault="006376DC" w:rsidP="006376DC">
      <w:pPr>
        <w:pStyle w:val="Titre2"/>
      </w:pPr>
      <w:r w:rsidRPr="006376DC">
        <w:t>Chapitre X : La négociation collective</w:t>
      </w:r>
    </w:p>
    <w:p w14:paraId="41E17C42" w14:textId="77777777" w:rsidR="006376DC" w:rsidRPr="006376DC" w:rsidRDefault="006376DC" w:rsidP="006376DC"/>
    <w:sectPr w:rsidR="006376DC" w:rsidRPr="0063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885"/>
    <w:multiLevelType w:val="hybridMultilevel"/>
    <w:tmpl w:val="283AA2EA"/>
    <w:lvl w:ilvl="0" w:tplc="98CEB03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E8C1D9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DD297F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956FDD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D2053C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CC6579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78284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7E60A1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7BC9BB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D026B"/>
    <w:multiLevelType w:val="hybridMultilevel"/>
    <w:tmpl w:val="E536C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B24"/>
    <w:multiLevelType w:val="hybridMultilevel"/>
    <w:tmpl w:val="5CC08410"/>
    <w:lvl w:ilvl="0" w:tplc="CCC8A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4A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8D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0C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8C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2A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2F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20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2D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CA0C71"/>
    <w:multiLevelType w:val="hybridMultilevel"/>
    <w:tmpl w:val="11C04828"/>
    <w:lvl w:ilvl="0" w:tplc="B0E26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D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4E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07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2C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2B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6D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09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AA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E3C78"/>
    <w:multiLevelType w:val="hybridMultilevel"/>
    <w:tmpl w:val="0734B596"/>
    <w:lvl w:ilvl="0" w:tplc="C46AB06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63E33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5ACAF6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B9492A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620109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BB4B8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652D1E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8086C7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86020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A307C"/>
    <w:multiLevelType w:val="hybridMultilevel"/>
    <w:tmpl w:val="A0E87B52"/>
    <w:lvl w:ilvl="0" w:tplc="8236D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2B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27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87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84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A2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E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24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0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1A642E"/>
    <w:multiLevelType w:val="hybridMultilevel"/>
    <w:tmpl w:val="02220CA0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410B04"/>
    <w:multiLevelType w:val="hybridMultilevel"/>
    <w:tmpl w:val="9960A834"/>
    <w:lvl w:ilvl="0" w:tplc="7BCA7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2C8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E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69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E6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6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40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2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A9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A36DBF"/>
    <w:multiLevelType w:val="hybridMultilevel"/>
    <w:tmpl w:val="2002456A"/>
    <w:lvl w:ilvl="0" w:tplc="5218B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7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47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63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8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D21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42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2E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49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6A6F6A"/>
    <w:multiLevelType w:val="hybridMultilevel"/>
    <w:tmpl w:val="EC8EBFB8"/>
    <w:lvl w:ilvl="0" w:tplc="799E3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A5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84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4B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EA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F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6A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09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03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C50D5A"/>
    <w:multiLevelType w:val="hybridMultilevel"/>
    <w:tmpl w:val="EB3A9106"/>
    <w:lvl w:ilvl="0" w:tplc="31A04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C9A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C1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AE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49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F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A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8E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4E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977867"/>
    <w:multiLevelType w:val="hybridMultilevel"/>
    <w:tmpl w:val="D60C31A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73EBF"/>
    <w:multiLevelType w:val="hybridMultilevel"/>
    <w:tmpl w:val="E18E9050"/>
    <w:lvl w:ilvl="0" w:tplc="F5D0E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89C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C0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40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0D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48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6E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0A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C6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E37458"/>
    <w:multiLevelType w:val="hybridMultilevel"/>
    <w:tmpl w:val="2AE0266C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FA5B08"/>
    <w:multiLevelType w:val="hybridMultilevel"/>
    <w:tmpl w:val="4484EF62"/>
    <w:lvl w:ilvl="0" w:tplc="CCA68412">
      <w:start w:val="1"/>
      <w:numFmt w:val="upperRoman"/>
      <w:pStyle w:val="Titre2"/>
      <w:lvlText w:val="Chapitre 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B9690C"/>
    <w:multiLevelType w:val="hybridMultilevel"/>
    <w:tmpl w:val="5E2A020A"/>
    <w:lvl w:ilvl="0" w:tplc="7A5C945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3F41B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752E7A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52E3A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FF4DC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ED6826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B3659F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38C26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528EC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36B06"/>
    <w:multiLevelType w:val="hybridMultilevel"/>
    <w:tmpl w:val="4A5E5F1E"/>
    <w:lvl w:ilvl="0" w:tplc="7ABA8E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428DB4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E86DD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3AAA15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AC2A8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0DA0BF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53001B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8886C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8480BB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B4358"/>
    <w:multiLevelType w:val="hybridMultilevel"/>
    <w:tmpl w:val="B55AE1B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826B9"/>
    <w:multiLevelType w:val="hybridMultilevel"/>
    <w:tmpl w:val="D35052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B1F2F"/>
    <w:multiLevelType w:val="hybridMultilevel"/>
    <w:tmpl w:val="067AC206"/>
    <w:lvl w:ilvl="0" w:tplc="F41C8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8A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43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00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89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28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0D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E7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2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BFE2E36"/>
    <w:multiLevelType w:val="hybridMultilevel"/>
    <w:tmpl w:val="35F6A2CC"/>
    <w:lvl w:ilvl="0" w:tplc="DE203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856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E7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E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1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6C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E4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0F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C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9461CF"/>
    <w:multiLevelType w:val="hybridMultilevel"/>
    <w:tmpl w:val="34343EDE"/>
    <w:lvl w:ilvl="0" w:tplc="503A25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42C3B0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4CA6AC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C22E8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1944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260E7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A41FF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E4EA7C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252F3B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756014">
    <w:abstractNumId w:val="20"/>
  </w:num>
  <w:num w:numId="2" w16cid:durableId="696468475">
    <w:abstractNumId w:val="10"/>
  </w:num>
  <w:num w:numId="3" w16cid:durableId="1834836207">
    <w:abstractNumId w:val="1"/>
  </w:num>
  <w:num w:numId="4" w16cid:durableId="633406652">
    <w:abstractNumId w:val="14"/>
  </w:num>
  <w:num w:numId="5" w16cid:durableId="1306084605">
    <w:abstractNumId w:val="18"/>
  </w:num>
  <w:num w:numId="6" w16cid:durableId="1782069533">
    <w:abstractNumId w:val="4"/>
  </w:num>
  <w:num w:numId="7" w16cid:durableId="1898852258">
    <w:abstractNumId w:val="19"/>
  </w:num>
  <w:num w:numId="8" w16cid:durableId="1641613435">
    <w:abstractNumId w:val="15"/>
  </w:num>
  <w:num w:numId="9" w16cid:durableId="549389761">
    <w:abstractNumId w:val="7"/>
  </w:num>
  <w:num w:numId="10" w16cid:durableId="341787811">
    <w:abstractNumId w:val="2"/>
  </w:num>
  <w:num w:numId="11" w16cid:durableId="1701390496">
    <w:abstractNumId w:val="13"/>
  </w:num>
  <w:num w:numId="12" w16cid:durableId="536816663">
    <w:abstractNumId w:val="11"/>
  </w:num>
  <w:num w:numId="13" w16cid:durableId="1900820233">
    <w:abstractNumId w:val="0"/>
  </w:num>
  <w:num w:numId="14" w16cid:durableId="1604877929">
    <w:abstractNumId w:val="21"/>
  </w:num>
  <w:num w:numId="15" w16cid:durableId="1995793276">
    <w:abstractNumId w:val="3"/>
  </w:num>
  <w:num w:numId="16" w16cid:durableId="1232543611">
    <w:abstractNumId w:val="17"/>
  </w:num>
  <w:num w:numId="17" w16cid:durableId="1283460335">
    <w:abstractNumId w:val="12"/>
  </w:num>
  <w:num w:numId="18" w16cid:durableId="1007176577">
    <w:abstractNumId w:val="16"/>
  </w:num>
  <w:num w:numId="19" w16cid:durableId="1396974862">
    <w:abstractNumId w:val="9"/>
  </w:num>
  <w:num w:numId="20" w16cid:durableId="1033073709">
    <w:abstractNumId w:val="8"/>
  </w:num>
  <w:num w:numId="21" w16cid:durableId="1881549761">
    <w:abstractNumId w:val="5"/>
  </w:num>
  <w:num w:numId="22" w16cid:durableId="1279335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61"/>
    <w:rsid w:val="00257939"/>
    <w:rsid w:val="0047306E"/>
    <w:rsid w:val="006376DC"/>
    <w:rsid w:val="008008B4"/>
    <w:rsid w:val="00A83892"/>
    <w:rsid w:val="00C23A61"/>
    <w:rsid w:val="00D06265"/>
    <w:rsid w:val="00D5277D"/>
    <w:rsid w:val="00DB3F6F"/>
    <w:rsid w:val="00E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chartTrackingRefBased/>
  <w15:docId w15:val="{0773AF4B-6BBE-4309-8DEB-912B7A89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6DC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23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3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7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Partie 1 : Introduction</vt:lpstr>
      <vt:lpstr>    Repères historiques et principes </vt:lpstr>
      <vt:lpstr>    Les sources du droit du travail</vt:lpstr>
      <vt:lpstr>    Chapitre III : Les contrôles du droit et les contentieux</vt:lpstr>
      <vt:lpstr>Partie 2 : Les aspects individuels</vt:lpstr>
      <vt:lpstr>    Chapitre IV : La formation et l’exécution du contrat de travail</vt:lpstr>
      <vt:lpstr>    Chapitre V : La diversité des contrats de travail</vt:lpstr>
      <vt:lpstr>    Chapitre VI : Le temps de travail</vt:lpstr>
      <vt:lpstr>    Chapitre VII : La rupture du contrat de travail</vt:lpstr>
      <vt:lpstr>    Chapitre VIII : Les pouvoirs de l’employeur et les libertés du salarié</vt:lpstr>
      <vt:lpstr>    </vt:lpstr>
      <vt:lpstr>Partie 3 : Les aspects collectifs</vt:lpstr>
      <vt:lpstr>    Chapitre IX : La représentation collective</vt:lpstr>
      <vt:lpstr>    Chapitre X : La négociation collective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3</cp:revision>
  <dcterms:created xsi:type="dcterms:W3CDTF">2023-01-03T15:13:00Z</dcterms:created>
  <dcterms:modified xsi:type="dcterms:W3CDTF">2023-01-05T11:19:00Z</dcterms:modified>
</cp:coreProperties>
</file>