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720" w:rsidRDefault="00086720" w:rsidP="008B16BB">
      <w:bookmarkStart w:id="0" w:name="_Toc459888455"/>
    </w:p>
    <w:bookmarkEnd w:id="0"/>
    <w:p w:rsidR="00EF7F9D" w:rsidRPr="0009320A" w:rsidRDefault="00BF74E0" w:rsidP="00EF7F9D">
      <w:pPr>
        <w:pStyle w:val="TtuloApartado1sinnivel"/>
      </w:pPr>
      <w:r>
        <w:t>Caso grupal:</w:t>
      </w:r>
      <w:r w:rsidR="00EF7F9D">
        <w:t xml:space="preserve"> </w:t>
      </w:r>
      <w:r w:rsidRPr="00BF74E0">
        <w:t xml:space="preserve">Diseño </w:t>
      </w:r>
      <w:proofErr w:type="spellStart"/>
      <w:r w:rsidRPr="00BF74E0">
        <w:t>bioinspirado</w:t>
      </w:r>
      <w:proofErr w:type="spellEnd"/>
      <w:r w:rsidRPr="00BF74E0">
        <w:t xml:space="preserve"> de sistema motor de un equipo de robots</w:t>
      </w:r>
    </w:p>
    <w:p w:rsidR="00EF7F9D" w:rsidRDefault="00EF7F9D" w:rsidP="00EF7F9D">
      <w:pPr>
        <w:jc w:val="left"/>
        <w:rPr>
          <w:rFonts w:cs="UnitOT-Light"/>
          <w:szCs w:val="22"/>
        </w:rPr>
      </w:pPr>
    </w:p>
    <w:p w:rsidR="00EF7F9D" w:rsidRPr="00C26997" w:rsidRDefault="00EF7F9D" w:rsidP="00EF7F9D">
      <w:pPr>
        <w:rPr>
          <w:b/>
        </w:rPr>
      </w:pPr>
      <w:r w:rsidRPr="00C26997">
        <w:rPr>
          <w:b/>
        </w:rPr>
        <w:t>Objetivos</w:t>
      </w:r>
    </w:p>
    <w:p w:rsidR="00EF7F9D" w:rsidRDefault="00EF7F9D" w:rsidP="00EF7F9D">
      <w:pPr>
        <w:jc w:val="left"/>
        <w:rPr>
          <w:rFonts w:cs="UnitOT-Light"/>
          <w:szCs w:val="22"/>
        </w:rPr>
      </w:pPr>
    </w:p>
    <w:p w:rsidR="00EF7F9D" w:rsidRPr="00393D68" w:rsidRDefault="00EF7F9D" w:rsidP="00EF7F9D">
      <w:pPr>
        <w:rPr>
          <w:rFonts w:cs="UnitOT-Light"/>
          <w:szCs w:val="22"/>
        </w:rPr>
      </w:pPr>
      <w:r w:rsidRPr="00393D68">
        <w:rPr>
          <w:rFonts w:cs="UnitOT-Light"/>
          <w:szCs w:val="22"/>
        </w:rPr>
        <w:t xml:space="preserve">El objetivo de esta actividad es aplicar los conocimientos sobre los modelos del sistema motor humano en el diseño de alto nivel de una posible aplicación de control para un </w:t>
      </w:r>
      <w:r w:rsidR="00BF74E0">
        <w:rPr>
          <w:rFonts w:cs="UnitOT-Light"/>
          <w:szCs w:val="22"/>
        </w:rPr>
        <w:t xml:space="preserve">equipo de </w:t>
      </w:r>
      <w:r w:rsidRPr="00393D68">
        <w:rPr>
          <w:rFonts w:cs="UnitOT-Light"/>
          <w:szCs w:val="22"/>
        </w:rPr>
        <w:t>robot</w:t>
      </w:r>
      <w:r w:rsidR="00BF74E0">
        <w:rPr>
          <w:rFonts w:cs="UnitOT-Light"/>
          <w:szCs w:val="22"/>
        </w:rPr>
        <w:t>s</w:t>
      </w:r>
      <w:r w:rsidRPr="00393D68">
        <w:rPr>
          <w:rFonts w:cs="UnitOT-Light"/>
          <w:szCs w:val="22"/>
        </w:rPr>
        <w:t xml:space="preserve"> </w:t>
      </w:r>
      <w:r w:rsidR="00BF74E0">
        <w:rPr>
          <w:rFonts w:cs="UnitOT-Light"/>
          <w:szCs w:val="22"/>
        </w:rPr>
        <w:t>(</w:t>
      </w:r>
      <w:r w:rsidRPr="00393D68">
        <w:rPr>
          <w:rFonts w:cs="UnitOT-Light"/>
          <w:szCs w:val="22"/>
        </w:rPr>
        <w:t>humanoide o de otro tipo</w:t>
      </w:r>
      <w:r w:rsidR="00BF74E0">
        <w:rPr>
          <w:rFonts w:cs="UnitOT-Light"/>
          <w:szCs w:val="22"/>
        </w:rPr>
        <w:t>)</w:t>
      </w:r>
      <w:r w:rsidRPr="00393D68">
        <w:rPr>
          <w:rFonts w:cs="UnitOT-Light"/>
          <w:szCs w:val="22"/>
        </w:rPr>
        <w:t xml:space="preserve">. </w:t>
      </w:r>
    </w:p>
    <w:p w:rsidR="00EF7F9D" w:rsidRDefault="00EF7F9D" w:rsidP="00EF7F9D">
      <w:pPr>
        <w:rPr>
          <w:rFonts w:cs="UnitOT-Light"/>
          <w:szCs w:val="22"/>
        </w:rPr>
      </w:pPr>
    </w:p>
    <w:p w:rsidR="00BF74E0" w:rsidRDefault="00BF74E0" w:rsidP="00EF7F9D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>El segundo objetivo es diferenciar un sistema de control individual de uno</w:t>
      </w:r>
      <w:r>
        <w:rPr>
          <w:rFonts w:cs="UnitOT-Light"/>
          <w:szCs w:val="22"/>
        </w:rPr>
        <w:t xml:space="preserve"> </w:t>
      </w:r>
      <w:r w:rsidRPr="00BF74E0">
        <w:rPr>
          <w:rFonts w:cs="UnitOT-Light"/>
          <w:szCs w:val="22"/>
        </w:rPr>
        <w:t>grupal</w:t>
      </w:r>
      <w:r>
        <w:rPr>
          <w:rFonts w:cs="UnitOT-Light"/>
          <w:szCs w:val="22"/>
        </w:rPr>
        <w:t>.</w:t>
      </w:r>
    </w:p>
    <w:p w:rsidR="00BF74E0" w:rsidRDefault="00BF74E0" w:rsidP="00EF7F9D">
      <w:pPr>
        <w:rPr>
          <w:rFonts w:cs="UnitOT-Light"/>
          <w:szCs w:val="22"/>
        </w:rPr>
      </w:pPr>
    </w:p>
    <w:p w:rsidR="00BF74E0" w:rsidRDefault="00BF74E0" w:rsidP="00EF7F9D">
      <w:pPr>
        <w:rPr>
          <w:rFonts w:cs="UnitOT-Light"/>
          <w:szCs w:val="22"/>
        </w:rPr>
      </w:pPr>
      <w:r w:rsidRPr="00BF74E0">
        <w:rPr>
          <w:rFonts w:cs="UnitOT-Light"/>
          <w:b/>
          <w:szCs w:val="22"/>
        </w:rPr>
        <w:t>Descripción</w:t>
      </w:r>
      <w:r>
        <w:rPr>
          <w:rFonts w:cs="UnitOT-Light"/>
          <w:szCs w:val="22"/>
        </w:rPr>
        <w:t xml:space="preserve"> de la actividad</w:t>
      </w:r>
    </w:p>
    <w:p w:rsidR="00BF74E0" w:rsidRPr="00393D68" w:rsidRDefault="00BF74E0" w:rsidP="00EF7F9D">
      <w:pPr>
        <w:rPr>
          <w:rFonts w:cs="UnitOT-Light"/>
          <w:szCs w:val="22"/>
        </w:rPr>
      </w:pPr>
    </w:p>
    <w:p w:rsidR="00BF74E0" w:rsidRDefault="00BF74E0" w:rsidP="00BF74E0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 xml:space="preserve">Cada miembro del equipo ha de seleccionar algún aspecto clave de los modelos estudiados y, basado en ello, diseñar un sistema de control con una especificación a alto nivel (realizar un diagrama de bloques). </w:t>
      </w:r>
    </w:p>
    <w:p w:rsidR="00BF74E0" w:rsidRPr="00BF74E0" w:rsidRDefault="00BF74E0" w:rsidP="00BF74E0">
      <w:pPr>
        <w:rPr>
          <w:rFonts w:cs="UnitOT-Light"/>
          <w:szCs w:val="22"/>
        </w:rPr>
      </w:pPr>
    </w:p>
    <w:p w:rsidR="00BF74E0" w:rsidRDefault="00BF74E0" w:rsidP="00BF74E0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>Se ha de especificar los componentes principales del sistema de control, las tareas que realizará cada componente y cómo se comunicarán los diferentes componentes para generar una conducta adaptativa.</w:t>
      </w:r>
    </w:p>
    <w:p w:rsidR="00BF74E0" w:rsidRPr="00BF74E0" w:rsidRDefault="00BF74E0" w:rsidP="00BF74E0">
      <w:pPr>
        <w:rPr>
          <w:rFonts w:cs="UnitOT-Light"/>
          <w:szCs w:val="22"/>
        </w:rPr>
      </w:pPr>
    </w:p>
    <w:p w:rsidR="00BF74E0" w:rsidRDefault="00BF74E0" w:rsidP="00BF74E0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>Se ha de ilustrar el funcionamiento hipotético de la arquitectura diseñada mediante la descripción de una tarea que el robot físico es capaz de realizar gracias al sistema de control propuesto.</w:t>
      </w:r>
    </w:p>
    <w:p w:rsidR="00BF74E0" w:rsidRPr="00BF74E0" w:rsidRDefault="00BF74E0" w:rsidP="00BF74E0">
      <w:pPr>
        <w:rPr>
          <w:rFonts w:cs="UnitOT-Light"/>
          <w:szCs w:val="22"/>
        </w:rPr>
      </w:pPr>
    </w:p>
    <w:p w:rsidR="00BF74E0" w:rsidRPr="00BF74E0" w:rsidRDefault="00BF74E0" w:rsidP="00BF74E0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 xml:space="preserve">Por </w:t>
      </w:r>
      <w:r w:rsidRPr="00BF74E0">
        <w:rPr>
          <w:rFonts w:cs="UnitOT-Light"/>
          <w:szCs w:val="22"/>
        </w:rPr>
        <w:t>último,</w:t>
      </w:r>
      <w:r w:rsidRPr="00BF74E0">
        <w:rPr>
          <w:rFonts w:cs="UnitOT-Light"/>
          <w:szCs w:val="22"/>
        </w:rPr>
        <w:t xml:space="preserve"> se habrá de especificar la relación existente entre los distintos robots y proponer un sistema de control y toma de decisiones colaborativo.</w:t>
      </w:r>
    </w:p>
    <w:p w:rsidR="00EF7F9D" w:rsidRDefault="00EF7F9D" w:rsidP="00EF7F9D">
      <w:pPr>
        <w:rPr>
          <w:rFonts w:cs="UnitOT-Light"/>
          <w:szCs w:val="22"/>
        </w:rPr>
      </w:pPr>
    </w:p>
    <w:p w:rsidR="00EF7F9D" w:rsidRPr="00877B3D" w:rsidRDefault="00BF74E0" w:rsidP="00EF7F9D">
      <w:pPr>
        <w:rPr>
          <w:rFonts w:cs="UnitOT-Light"/>
          <w:b/>
          <w:szCs w:val="22"/>
        </w:rPr>
      </w:pPr>
      <w:r>
        <w:rPr>
          <w:rFonts w:cs="UnitOT-Light"/>
          <w:b/>
          <w:szCs w:val="22"/>
        </w:rPr>
        <w:t>Rúbrica</w:t>
      </w:r>
    </w:p>
    <w:p w:rsidR="00EF7F9D" w:rsidRPr="00393D68" w:rsidRDefault="00EF7F9D" w:rsidP="00EF7F9D">
      <w:pPr>
        <w:rPr>
          <w:rFonts w:cs="UnitOT-Light"/>
          <w:szCs w:val="22"/>
        </w:rPr>
      </w:pPr>
    </w:p>
    <w:tbl>
      <w:tblPr>
        <w:tblStyle w:val="Tabladecuadrcula5oscura-nfasis51"/>
        <w:tblW w:w="8210" w:type="dxa"/>
        <w:jc w:val="center"/>
        <w:tblLook w:val="04A0" w:firstRow="1" w:lastRow="0" w:firstColumn="1" w:lastColumn="0" w:noHBand="0" w:noVBand="1"/>
      </w:tblPr>
      <w:tblGrid>
        <w:gridCol w:w="1551"/>
        <w:gridCol w:w="3702"/>
        <w:gridCol w:w="1930"/>
        <w:gridCol w:w="1027"/>
      </w:tblGrid>
      <w:tr w:rsidR="00BF74E0" w:rsidRPr="00BF74E0" w:rsidTr="00BF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shd w:val="clear" w:color="auto" w:fill="0098CD"/>
          </w:tcPr>
          <w:p w:rsidR="00BF74E0" w:rsidRPr="00BF74E0" w:rsidRDefault="00BF74E0" w:rsidP="00BF74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Título de la actividad</w:t>
            </w:r>
          </w:p>
          <w:p w:rsidR="00BF74E0" w:rsidRPr="00BF74E0" w:rsidRDefault="00BF74E0" w:rsidP="00BF74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 (valor real: </w:t>
            </w:r>
            <w:proofErr w:type="gramStart"/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4  puntos</w:t>
            </w:r>
            <w:proofErr w:type="gramEnd"/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702" w:type="dxa"/>
            <w:tcBorders>
              <w:bottom w:val="nil"/>
            </w:tcBorders>
            <w:shd w:val="clear" w:color="auto" w:fill="0098CD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nil"/>
            </w:tcBorders>
            <w:shd w:val="clear" w:color="auto" w:fill="0098CD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nil"/>
            </w:tcBorders>
            <w:shd w:val="clear" w:color="auto" w:fill="0098CD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BF74E0" w:rsidRPr="00BF74E0" w:rsidTr="00BF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BF74E0" w:rsidRDefault="00BF74E0" w:rsidP="00BF74E0">
            <w:pP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000000"/>
                <w:sz w:val="20"/>
                <w:szCs w:val="20"/>
              </w:rPr>
              <w:t>Criterio 1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Diseño y descripción del sistema de control individual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3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 xml:space="preserve"> 30%</w:t>
            </w:r>
          </w:p>
        </w:tc>
      </w:tr>
      <w:tr w:rsidR="00BF74E0" w:rsidRPr="00BF74E0" w:rsidTr="00BF74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BF74E0" w:rsidRDefault="00BF74E0" w:rsidP="00BF74E0">
            <w:pP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000000"/>
                <w:sz w:val="20"/>
                <w:szCs w:val="20"/>
              </w:rPr>
              <w:t>Criterio 2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D9E2F3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sz w:val="20"/>
                <w:szCs w:val="20"/>
              </w:rPr>
              <w:t>Descripción y desarrollo de la tarea aplicada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D9E2F3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3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D9E2F3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 xml:space="preserve"> 30%</w:t>
            </w:r>
          </w:p>
        </w:tc>
      </w:tr>
      <w:tr w:rsidR="00BF74E0" w:rsidRPr="00BF74E0" w:rsidTr="00BF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BF74E0" w:rsidRDefault="00BF74E0" w:rsidP="00BF74E0">
            <w:pP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000000"/>
                <w:sz w:val="20"/>
                <w:szCs w:val="20"/>
              </w:rPr>
              <w:t>Criterio 3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Diseño y descripción del sistema de control grupal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BF74E0" w:rsidRPr="00BF74E0" w:rsidTr="00BF74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right w:val="nil"/>
            </w:tcBorders>
            <w:shd w:val="clear" w:color="auto" w:fill="4472C4"/>
          </w:tcPr>
          <w:p w:rsidR="00BF74E0" w:rsidRPr="00BF74E0" w:rsidRDefault="00BF74E0" w:rsidP="00BF74E0">
            <w:pPr>
              <w:spacing w:line="240" w:lineRule="auto"/>
              <w:jc w:val="center"/>
              <w:rPr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3702" w:type="dxa"/>
            <w:tcBorders>
              <w:top w:val="single" w:sz="4" w:space="0" w:color="0098CD"/>
            </w:tcBorders>
            <w:shd w:val="clear" w:color="auto" w:fill="D9E2F3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  <w:shd w:val="clear" w:color="auto" w:fill="E6F4F9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b/>
                <w:sz w:val="20"/>
                <w:szCs w:val="20"/>
              </w:rPr>
              <w:t>100 %</w:t>
            </w:r>
            <w:bookmarkStart w:id="1" w:name="_Toc4598884552"/>
            <w:bookmarkEnd w:id="1"/>
          </w:p>
        </w:tc>
      </w:tr>
    </w:tbl>
    <w:p w:rsidR="00BF74E0" w:rsidRDefault="00BF74E0" w:rsidP="00EF7F9D">
      <w:pPr>
        <w:rPr>
          <w:rFonts w:cs="UnitOT-Light"/>
          <w:szCs w:val="22"/>
        </w:rPr>
      </w:pPr>
    </w:p>
    <w:p w:rsidR="00BF74E0" w:rsidRPr="00BF74E0" w:rsidRDefault="00EF7F9D" w:rsidP="00BF74E0">
      <w:pPr>
        <w:numPr>
          <w:ilvl w:val="0"/>
          <w:numId w:val="24"/>
        </w:numPr>
        <w:ind w:left="284" w:hanging="284"/>
        <w:rPr>
          <w:rFonts w:cs="UnitOT-Light"/>
          <w:szCs w:val="22"/>
        </w:rPr>
      </w:pPr>
      <w:r w:rsidRPr="00877B3D">
        <w:rPr>
          <w:rFonts w:cs="UnitOT-Light"/>
          <w:b/>
          <w:szCs w:val="22"/>
        </w:rPr>
        <w:t>Extensión máxima</w:t>
      </w:r>
      <w:r w:rsidR="00BF74E0">
        <w:rPr>
          <w:rFonts w:cs="UnitOT-Light"/>
          <w:b/>
          <w:szCs w:val="22"/>
        </w:rPr>
        <w:t xml:space="preserve"> de la actividad: </w:t>
      </w:r>
      <w:r w:rsidR="00BF74E0" w:rsidRPr="00BF74E0">
        <w:rPr>
          <w:rFonts w:cs="UnitOT-Light"/>
          <w:szCs w:val="22"/>
        </w:rPr>
        <w:t>15 páginas máximo.</w:t>
      </w:r>
    </w:p>
    <w:p w:rsidR="00BF74E0" w:rsidRPr="00BF74E0" w:rsidRDefault="00BF74E0" w:rsidP="00BF74E0">
      <w:pPr>
        <w:ind w:left="360"/>
        <w:rPr>
          <w:rFonts w:cs="UnitOT-Light"/>
          <w:szCs w:val="22"/>
        </w:rPr>
      </w:pPr>
    </w:p>
    <w:p w:rsidR="00BF74E0" w:rsidRPr="00BF74E0" w:rsidRDefault="00BF74E0" w:rsidP="00BF74E0">
      <w:pPr>
        <w:ind w:left="284"/>
        <w:rPr>
          <w:rFonts w:cs="UnitOT-Light"/>
          <w:szCs w:val="22"/>
        </w:rPr>
      </w:pPr>
      <w:r w:rsidRPr="00BF74E0">
        <w:rPr>
          <w:rFonts w:cs="UnitOT-Light"/>
          <w:szCs w:val="22"/>
        </w:rPr>
        <w:t>Se evaluará la capacidad de síntesis, por lo que no ajustarse al formato conllevará penalización. Se penalizará incluir índices, portada, etc. que sobrepasen dicha extensión.</w:t>
      </w:r>
    </w:p>
    <w:p w:rsidR="00BF4B49" w:rsidRDefault="00BF4B49" w:rsidP="00BB1161">
      <w:pPr>
        <w:rPr>
          <w:rFonts w:cs="UnitOT-Light"/>
        </w:rPr>
      </w:pPr>
    </w:p>
    <w:p w:rsidR="00BF74E0" w:rsidRPr="00744714" w:rsidRDefault="00BF74E0" w:rsidP="00BF74E0">
      <w:pPr>
        <w:rPr>
          <w:b/>
        </w:rPr>
      </w:pPr>
      <w:r w:rsidRPr="00744714">
        <w:rPr>
          <w:b/>
        </w:rPr>
        <w:t>Organización y gestión de equipos</w:t>
      </w:r>
    </w:p>
    <w:p w:rsidR="00BF74E0" w:rsidRDefault="00BF74E0" w:rsidP="00BF74E0"/>
    <w:p w:rsidR="00BF74E0" w:rsidRPr="00151A91" w:rsidRDefault="00BF74E0" w:rsidP="00BF74E0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:rsidR="00BF74E0" w:rsidRPr="00151A91" w:rsidRDefault="00BF74E0" w:rsidP="00BF74E0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información sobre el trabajo en equipo, consultando los </w:t>
      </w:r>
      <w:hyperlink r:id="rId8" w:history="1">
        <w:r w:rsidRPr="008103F6">
          <w:rPr>
            <w:rFonts w:asciiTheme="minorHAnsi" w:eastAsiaTheme="minorHAnsi" w:hAnsiTheme="minorHAnsi" w:cstheme="minorHAnsi"/>
            <w:b/>
            <w:color w:val="0098CD"/>
            <w:u w:val="single"/>
            <w:lang w:val="es-ES_tradnl" w:eastAsia="en-US"/>
          </w:rPr>
          <w:t>Tutoriales de trabajo en grupo</w:t>
        </w:r>
      </w:hyperlink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:rsidR="00BF74E0" w:rsidRDefault="00BF74E0" w:rsidP="00BF74E0">
      <w:pPr>
        <w:rPr>
          <w:rFonts w:asciiTheme="minorHAnsi" w:hAnsiTheme="minorHAnsi" w:cstheme="minorHAnsi"/>
        </w:rPr>
      </w:pPr>
    </w:p>
    <w:p w:rsidR="00BF74E0" w:rsidRPr="00231AAB" w:rsidRDefault="00BF74E0" w:rsidP="00BF74E0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231AAB">
        <w:rPr>
          <w:rFonts w:eastAsiaTheme="minorHAnsi"/>
          <w:b/>
          <w:u w:val="single"/>
          <w:lang w:eastAsia="en-US"/>
        </w:rPr>
        <w:lastRenderedPageBreak/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:rsidR="00BF74E0" w:rsidRDefault="00BF74E0" w:rsidP="00BF74E0">
      <w:pPr>
        <w:rPr>
          <w:rFonts w:eastAsiaTheme="minorHAnsi"/>
          <w:lang w:eastAsia="en-US"/>
        </w:rPr>
      </w:pPr>
    </w:p>
    <w:p w:rsidR="00BF74E0" w:rsidRPr="00744714" w:rsidRDefault="00BF74E0" w:rsidP="00BF74E0">
      <w:pPr>
        <w:rPr>
          <w:b/>
        </w:rPr>
      </w:pPr>
      <w:r>
        <w:rPr>
          <w:b/>
        </w:rPr>
        <w:t>Entrega de la actividad grupal</w:t>
      </w: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</w:t>
      </w:r>
      <w:proofErr w:type="gramStart"/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entregar,</w:t>
      </w:r>
      <w:proofErr w:type="gramEnd"/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debe ir nombrado así:</w:t>
      </w: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BF74E0" w:rsidRPr="00CF0FA6" w:rsidRDefault="00BF74E0" w:rsidP="00BF74E0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:rsidR="00BF74E0" w:rsidRDefault="00BF74E0" w:rsidP="00BF74E0">
      <w:pPr>
        <w:spacing w:after="160" w:line="259" w:lineRule="auto"/>
        <w:jc w:val="left"/>
        <w:rPr>
          <w:rFonts w:eastAsiaTheme="minorHAnsi"/>
          <w:lang w:val="es-ES_tradnl" w:eastAsia="en-US"/>
        </w:rPr>
      </w:pPr>
    </w:p>
    <w:p w:rsidR="00BF74E0" w:rsidRDefault="00BF74E0" w:rsidP="00BF74E0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Indica en la actividad el nombre de todos los componentes del equipo y cumplimenta la siguiente tabla de valoración individual:</w:t>
      </w:r>
    </w:p>
    <w:p w:rsidR="00BF74E0" w:rsidRPr="004C373B" w:rsidRDefault="00BF74E0" w:rsidP="00BF74E0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BF74E0" w:rsidRPr="00CF0FA6" w:rsidTr="00B3295C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:rsidR="00BF74E0" w:rsidRPr="00A90972" w:rsidRDefault="00BF74E0" w:rsidP="00BB1161">
      <w:pPr>
        <w:rPr>
          <w:rFonts w:cs="UnitOT-Light"/>
        </w:rPr>
      </w:pPr>
      <w:bookmarkStart w:id="2" w:name="_GoBack"/>
      <w:bookmarkEnd w:id="2"/>
    </w:p>
    <w:sectPr w:rsidR="00BF74E0" w:rsidRPr="00A90972" w:rsidSect="00086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812" w:rsidRDefault="003A4812" w:rsidP="00C50246">
      <w:pPr>
        <w:spacing w:line="240" w:lineRule="auto"/>
      </w:pPr>
      <w:r>
        <w:separator/>
      </w:r>
    </w:p>
  </w:endnote>
  <w:endnote w:type="continuationSeparator" w:id="0">
    <w:p w:rsidR="003A4812" w:rsidRDefault="003A481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C5B" w:rsidRDefault="00D47C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F7F9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F7F9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A43779">
      <w:t>1</w:t>
    </w:r>
    <w:r w:rsidR="00D47C5B">
      <w:t>1</w:t>
    </w:r>
    <w:r>
      <w:t>. 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C5B" w:rsidRDefault="00D47C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812" w:rsidRDefault="003A4812" w:rsidP="00C50246">
      <w:pPr>
        <w:spacing w:line="240" w:lineRule="auto"/>
      </w:pPr>
      <w:r>
        <w:separator/>
      </w:r>
    </w:p>
  </w:footnote>
  <w:footnote w:type="continuationSeparator" w:id="0">
    <w:p w:rsidR="003A4812" w:rsidRDefault="003A481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C5B" w:rsidRDefault="00D47C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A43779" w:rsidP="00C65063">
          <w:pPr>
            <w:pStyle w:val="Textocajaactividades"/>
          </w:pPr>
          <w:r>
            <w:t>Neurociencia Cognitiva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C5B" w:rsidRDefault="00D47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D75218"/>
    <w:multiLevelType w:val="multilevel"/>
    <w:tmpl w:val="2D102252"/>
    <w:lvl w:ilvl="0">
      <w:start w:val="1"/>
      <w:numFmt w:val="bullet"/>
      <w:lvlText w:val="▸"/>
      <w:lvlJc w:val="left"/>
      <w:pPr>
        <w:ind w:left="360" w:hanging="360"/>
      </w:pPr>
      <w:rPr>
        <w:rFonts w:ascii="UnitOT" w:hAnsi="UnitOT" w:cs="UnitOT" w:hint="default"/>
        <w:b/>
        <w:color w:val="00B0F0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8"/>
  </w:num>
  <w:num w:numId="6">
    <w:abstractNumId w:val="3"/>
  </w:num>
  <w:num w:numId="7">
    <w:abstractNumId w:val="18"/>
  </w:num>
  <w:num w:numId="8">
    <w:abstractNumId w:val="7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16"/>
  </w:num>
  <w:num w:numId="22">
    <w:abstractNumId w:val="9"/>
  </w:num>
  <w:num w:numId="23">
    <w:abstractNumId w:val="6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4812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217E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B6E69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3779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1BC6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BF74E0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47C5B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EF7F9D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C9BF5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BF74E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BF74E0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unir.net/secciones/3967/4883/0/0/0/0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Zalduendo\AppData\Roaming\Microsoft\Template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D8448-9E8D-416E-A78C-6E2BA48D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24</TotalTime>
  <Pages>3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Zalduendo</cp:lastModifiedBy>
  <cp:revision>21</cp:revision>
  <cp:lastPrinted>2017-09-08T09:41:00Z</cp:lastPrinted>
  <dcterms:created xsi:type="dcterms:W3CDTF">2017-09-20T09:58:00Z</dcterms:created>
  <dcterms:modified xsi:type="dcterms:W3CDTF">2019-09-07T16:16:00Z</dcterms:modified>
</cp:coreProperties>
</file>