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ascii="Trebuchet MS" w:hAnsi="Trebuchet MS"/>
          <w:sz w:val="20"/>
          <w:szCs w:val="20"/>
          <w:lang w:val="fr-CA"/>
        </w:rPr>
      </w:pPr>
      <w:r>
        <w:rPr/>
        <w:drawing>
          <wp:anchor behindDoc="0" distT="0" distB="635" distL="114300" distR="114300" simplePos="0" locked="0" layoutInCell="1" allowOverlap="1" relativeHeight="2">
            <wp:simplePos x="0" y="0"/>
            <wp:positionH relativeFrom="column">
              <wp:posOffset>5276850</wp:posOffset>
            </wp:positionH>
            <wp:positionV relativeFrom="paragraph">
              <wp:posOffset>30480</wp:posOffset>
            </wp:positionV>
            <wp:extent cx="1278890" cy="1904365"/>
            <wp:effectExtent l="0" t="0" r="0" b="0"/>
            <wp:wrapTight wrapText="bothSides">
              <wp:wrapPolygon edited="0">
                <wp:start x="-36" y="0"/>
                <wp:lineTo x="-36" y="21285"/>
                <wp:lineTo x="21015" y="21285"/>
                <wp:lineTo x="21015" y="0"/>
                <wp:lineTo x="-36" y="0"/>
              </wp:wrapPolygon>
            </wp:wrapTigh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278890" cy="1904365"/>
                    </a:xfrm>
                    <a:prstGeom prst="rect">
                      <a:avLst/>
                    </a:prstGeom>
                  </pic:spPr>
                </pic:pic>
              </a:graphicData>
            </a:graphic>
          </wp:anchor>
        </w:drawing>
      </w:r>
    </w:p>
    <w:p>
      <w:pPr>
        <w:pStyle w:val="Normal"/>
        <w:spacing w:before="0" w:after="0"/>
        <w:rPr>
          <w:rFonts w:ascii="Trebuchet MS" w:hAnsi="Trebuchet MS"/>
          <w:sz w:val="20"/>
          <w:szCs w:val="20"/>
          <w:lang w:val="fr-CA"/>
        </w:rPr>
      </w:pPr>
      <w:r>
        <w:rPr>
          <w:rFonts w:ascii="Trebuchet MS" w:hAnsi="Trebuchet MS"/>
          <w:sz w:val="20"/>
          <w:szCs w:val="20"/>
          <w:lang w:val="fr-CA"/>
        </w:rPr>
        <w:t>Monsieur le Premier Ministre,</w:t>
      </w:r>
    </w:p>
    <w:p>
      <w:pPr>
        <w:pStyle w:val="Normal"/>
        <w:spacing w:before="0" w:after="0"/>
        <w:rPr>
          <w:rFonts w:ascii="Trebuchet MS" w:hAnsi="Trebuchet MS"/>
          <w:sz w:val="20"/>
          <w:szCs w:val="20"/>
          <w:lang w:val="fr-CA"/>
        </w:rPr>
      </w:pPr>
      <w:r>
        <w:rPr>
          <w:rFonts w:ascii="Trebuchet MS" w:hAnsi="Trebuchet MS"/>
          <w:sz w:val="20"/>
          <w:szCs w:val="20"/>
          <w:lang w:val="fr-CA"/>
        </w:rPr>
        <w:t>Messieurs les ministres de la Justice et des Affaires étrangères,</w:t>
      </w:r>
    </w:p>
    <w:p>
      <w:pPr>
        <w:pStyle w:val="Normal"/>
        <w:spacing w:before="0" w:after="0"/>
        <w:rPr>
          <w:rFonts w:ascii="Trebuchet MS" w:hAnsi="Trebuchet MS"/>
          <w:sz w:val="20"/>
          <w:szCs w:val="20"/>
          <w:lang w:val="fr-CA"/>
        </w:rPr>
      </w:pPr>
      <w:r>
        <w:rPr>
          <w:rFonts w:ascii="Trebuchet MS" w:hAnsi="Trebuchet MS"/>
          <w:sz w:val="20"/>
          <w:szCs w:val="20"/>
          <w:lang w:val="fr-CA"/>
        </w:rPr>
        <w:t>Mesdames et messieurs les député(e) s,</w:t>
      </w:r>
    </w:p>
    <w:p>
      <w:pPr>
        <w:pStyle w:val="Normal"/>
        <w:spacing w:before="0" w:after="0"/>
        <w:rPr>
          <w:rFonts w:ascii="Trebuchet MS" w:hAnsi="Trebuchet MS"/>
          <w:sz w:val="20"/>
          <w:szCs w:val="20"/>
          <w:lang w:val="fr-CA"/>
        </w:rPr>
      </w:pPr>
      <w:r>
        <w:rPr>
          <w:rFonts w:ascii="Trebuchet MS" w:hAnsi="Trebuchet MS"/>
          <w:sz w:val="20"/>
          <w:szCs w:val="20"/>
          <w:lang w:val="fr-CA"/>
        </w:rPr>
      </w:r>
    </w:p>
    <w:p>
      <w:pPr>
        <w:pStyle w:val="Normal"/>
        <w:spacing w:before="0" w:after="0"/>
        <w:rPr>
          <w:rFonts w:ascii="Trebuchet MS" w:hAnsi="Trebuchet MS" w:cs="Arial"/>
          <w:sz w:val="20"/>
          <w:szCs w:val="20"/>
          <w:lang w:val="fr-CA"/>
        </w:rPr>
      </w:pPr>
      <w:r>
        <w:rPr>
          <w:rFonts w:cs="Arial" w:ascii="Trebuchet MS" w:hAnsi="Trebuchet MS"/>
          <w:sz w:val="20"/>
          <w:szCs w:val="20"/>
          <w:lang w:val="fr-CA"/>
        </w:rPr>
        <w:t xml:space="preserve">En Libye, des migrants sont aujourd’hui détenus dans des camps ou bien des prisons. Les conditions de vie y sont inhumaines et ne cessent de se dégrader. Maints rapports font état de tortures, viols et exécutions sommaires. Ainsi des migrants sont  victimes  du trafic d’êtres humains et deviennent des esclaves. La Libye n’est donc plus un endroit </w:t>
      </w:r>
      <w:r>
        <w:rPr>
          <w:rFonts w:cs="Arial" w:ascii="Trebuchet MS" w:hAnsi="Trebuchet MS"/>
          <w:iCs/>
          <w:sz w:val="20"/>
          <w:szCs w:val="20"/>
          <w:lang w:val="fr-CA"/>
        </w:rPr>
        <w:t>sûr</w:t>
      </w:r>
      <w:r>
        <w:rPr>
          <w:rFonts w:cs="Arial" w:ascii="Trebuchet MS" w:hAnsi="Trebuchet MS"/>
          <w:sz w:val="20"/>
          <w:szCs w:val="20"/>
          <w:lang w:val="fr-CA"/>
        </w:rPr>
        <w:t xml:space="preserve"> vers lequel les migrants peuvent être renvoyés.</w:t>
      </w:r>
    </w:p>
    <w:p>
      <w:pPr>
        <w:pStyle w:val="Normal"/>
        <w:spacing w:before="0" w:after="0"/>
        <w:rPr>
          <w:rFonts w:ascii="Trebuchet MS" w:hAnsi="Trebuchet MS" w:cs="Arial"/>
          <w:sz w:val="20"/>
          <w:szCs w:val="20"/>
          <w:lang w:val="fr-CA"/>
        </w:rPr>
      </w:pPr>
      <w:r>
        <w:rPr>
          <w:rFonts w:cs="Arial" w:ascii="Trebuchet MS" w:hAnsi="Trebuchet MS"/>
          <w:sz w:val="20"/>
          <w:szCs w:val="20"/>
          <w:lang w:val="fr-CA"/>
        </w:rPr>
        <w:t xml:space="preserve">Lors de leurs patrouilles et de leurs opérations de sauvetage, les garde-côtes libyens utilisent des méthodes violentes envers les migrants (femmes et enfants inclus). Ces derniers sont forcés de regagner leurs navires  et ramenés en Libye sous la contrainte. Des unités libyennes ont par ailleurs menacé les organisations humanitaires venues au secours de migrants et ont ouvert le feu sur leurs navires. </w:t>
      </w:r>
    </w:p>
    <w:p>
      <w:pPr>
        <w:pStyle w:val="Normal"/>
        <w:spacing w:before="0" w:after="0"/>
        <w:rPr>
          <w:rStyle w:val="Strong"/>
          <w:rFonts w:ascii="Trebuchet MS" w:hAnsi="Trebuchet MS" w:eastAsia="Times New Roman"/>
          <w:sz w:val="20"/>
          <w:szCs w:val="20"/>
          <w:lang w:val="fr-CA"/>
        </w:rPr>
      </w:pPr>
      <w:r>
        <w:rPr>
          <w:rFonts w:cs="Arial" w:ascii="Trebuchet MS" w:hAnsi="Trebuchet MS"/>
          <w:sz w:val="20"/>
          <w:szCs w:val="20"/>
          <w:lang w:val="fr-CA"/>
        </w:rPr>
        <w:t>Fermant les yeux sur ces exactions, l’UE continue de financer les équipements militaires ainsi que la formation des garde-côtes libyens, dans le cadre de l’EUNAVFOR MED Opération SOPHIA à laquelle le Gouvernement belge a activement collaboré.</w:t>
      </w:r>
    </w:p>
    <w:p>
      <w:pPr>
        <w:pStyle w:val="Normal"/>
        <w:spacing w:before="0" w:after="0"/>
        <w:rPr>
          <w:rStyle w:val="Strong"/>
          <w:rFonts w:ascii="Trebuchet MS" w:hAnsi="Trebuchet MS" w:eastAsia="Times New Roman"/>
          <w:b w:val="false"/>
          <w:b w:val="false"/>
          <w:sz w:val="20"/>
          <w:szCs w:val="20"/>
          <w:lang w:val="fr-CA"/>
        </w:rPr>
      </w:pPr>
      <w:r>
        <w:rPr>
          <w:rStyle w:val="Strong"/>
          <w:rFonts w:eastAsia="Times New Roman" w:ascii="Trebuchet MS" w:hAnsi="Trebuchet MS"/>
          <w:b w:val="false"/>
          <w:sz w:val="20"/>
          <w:szCs w:val="20"/>
          <w:lang w:val="fr-CA"/>
        </w:rPr>
        <w:t xml:space="preserve">La proposition pressante, émanant de  l’UE, d'établir un poste libyen de pilotage des sauvetages en mer est dangereuse. En effet, dans les circonstances actuelles, une telle mesure contribuera à  la multiplication des interventions violentes menées par des unités libyennes auprès des embarcations de réfugiés. Ces derniers seront alors reconduits </w:t>
      </w:r>
      <w:r>
        <w:rPr>
          <w:rStyle w:val="Strong"/>
          <w:rFonts w:eastAsia="Times New Roman" w:ascii="Trebuchet MS" w:hAnsi="Trebuchet MS"/>
          <w:b w:val="false"/>
          <w:i/>
          <w:sz w:val="20"/>
          <w:szCs w:val="20"/>
          <w:lang w:val="fr-CA"/>
        </w:rPr>
        <w:t>manu militari</w:t>
      </w:r>
      <w:r>
        <w:rPr>
          <w:rStyle w:val="Strong"/>
          <w:rFonts w:eastAsia="Times New Roman" w:ascii="Trebuchet MS" w:hAnsi="Trebuchet MS"/>
          <w:b w:val="false"/>
          <w:sz w:val="20"/>
          <w:szCs w:val="20"/>
          <w:lang w:val="fr-CA"/>
        </w:rPr>
        <w:t xml:space="preserve"> vers les camps et centres de détention libyens. Le sauvetage de vies humaines – tant dans les eaux territoriales libyennes que dans les eaux territoriales internationales- ne peut en aucun cas être délégué à des autorités criminelles et corrompues, agissant de façon arbitraire.</w:t>
      </w:r>
    </w:p>
    <w:p>
      <w:pPr>
        <w:pStyle w:val="Normal"/>
        <w:spacing w:before="0" w:after="0"/>
        <w:rPr>
          <w:rStyle w:val="Strong"/>
          <w:rFonts w:ascii="Trebuchet MS" w:hAnsi="Trebuchet MS" w:eastAsia="Times New Roman"/>
          <w:b w:val="false"/>
          <w:b w:val="false"/>
          <w:sz w:val="20"/>
          <w:szCs w:val="20"/>
          <w:lang w:val="fr-CA"/>
        </w:rPr>
      </w:pPr>
      <w:r>
        <w:rPr>
          <w:rFonts w:eastAsia="Times New Roman" w:ascii="Trebuchet MS" w:hAnsi="Trebuchet MS"/>
          <w:b w:val="false"/>
          <w:sz w:val="20"/>
          <w:szCs w:val="20"/>
          <w:lang w:val="fr-CA"/>
        </w:rPr>
      </w:r>
    </w:p>
    <w:p>
      <w:pPr>
        <w:pStyle w:val="Normal"/>
        <w:spacing w:before="0" w:after="0"/>
        <w:rPr>
          <w:rFonts w:ascii="Trebuchet MS" w:hAnsi="Trebuchet MS"/>
          <w:sz w:val="20"/>
          <w:szCs w:val="20"/>
          <w:lang w:val="fr-CA"/>
        </w:rPr>
      </w:pPr>
      <w:r>
        <w:rPr>
          <w:rStyle w:val="Strong"/>
          <w:rFonts w:eastAsia="Times New Roman" w:ascii="Trebuchet MS" w:hAnsi="Trebuchet MS"/>
          <w:b w:val="false"/>
          <w:sz w:val="20"/>
          <w:szCs w:val="20"/>
          <w:lang w:val="fr-CA"/>
        </w:rPr>
        <w:t>Ni la Belgique, ni aucun autre pays européen ne peut cautionner et soutenir des violations des droits humains.</w:t>
      </w:r>
    </w:p>
    <w:p>
      <w:pPr>
        <w:pStyle w:val="Normal"/>
        <w:spacing w:before="0" w:after="0"/>
        <w:rPr>
          <w:rFonts w:ascii="Trebuchet MS" w:hAnsi="Trebuchet MS"/>
          <w:sz w:val="20"/>
          <w:szCs w:val="20"/>
          <w:lang w:val="fr-CA"/>
        </w:rPr>
      </w:pPr>
      <w:r>
        <w:rPr>
          <w:rFonts w:ascii="Trebuchet MS" w:hAnsi="Trebuchet MS"/>
          <w:sz w:val="20"/>
          <w:szCs w:val="20"/>
          <w:lang w:val="fr-CA"/>
        </w:rPr>
      </w:r>
    </w:p>
    <w:p>
      <w:pPr>
        <w:pStyle w:val="Normal"/>
        <w:spacing w:before="0" w:after="0"/>
        <w:rPr>
          <w:rFonts w:ascii="Trebuchet MS" w:hAnsi="Trebuchet MS" w:cs="Arial"/>
          <w:sz w:val="20"/>
          <w:szCs w:val="20"/>
          <w:lang w:val="fr-CA"/>
        </w:rPr>
      </w:pPr>
      <w:r>
        <w:rPr>
          <w:rFonts w:cs="Arial" w:ascii="Trebuchet MS" w:hAnsi="Trebuchet MS"/>
          <w:sz w:val="20"/>
          <w:szCs w:val="20"/>
          <w:lang w:val="fr-CA"/>
        </w:rPr>
        <w:t xml:space="preserve">Par conséquent le gouvernement belge doit prendre des mesures pour que : </w:t>
      </w:r>
    </w:p>
    <w:p>
      <w:pPr>
        <w:pStyle w:val="Normal"/>
        <w:numPr>
          <w:ilvl w:val="0"/>
          <w:numId w:val="1"/>
        </w:numPr>
        <w:tabs>
          <w:tab w:val="left" w:pos="1276" w:leader="none"/>
        </w:tabs>
        <w:spacing w:lineRule="auto" w:line="240" w:before="0" w:after="0"/>
        <w:ind w:left="1134" w:hanging="0"/>
        <w:rPr>
          <w:rFonts w:ascii="Trebuchet MS" w:hAnsi="Trebuchet MS" w:eastAsia="Times New Roman" w:cs="Arial"/>
          <w:sz w:val="20"/>
          <w:szCs w:val="20"/>
          <w:lang w:val="fr-CA"/>
        </w:rPr>
      </w:pPr>
      <w:r>
        <w:rPr>
          <w:rFonts w:eastAsia="Times New Roman" w:cs="Arial" w:ascii="Trebuchet MS" w:hAnsi="Trebuchet MS"/>
          <w:sz w:val="20"/>
          <w:szCs w:val="20"/>
          <w:lang w:val="fr-CA"/>
        </w:rPr>
        <w:t>ni la Belgique ni l’UE ne classe la Libye dans la liste des pays s</w:t>
      </w:r>
      <w:r>
        <w:rPr>
          <w:rFonts w:cs="Arial" w:ascii="Trebuchet MS" w:hAnsi="Trebuchet MS"/>
          <w:iCs/>
          <w:sz w:val="20"/>
          <w:szCs w:val="20"/>
          <w:lang w:val="fr-CA"/>
        </w:rPr>
        <w:t>û</w:t>
      </w:r>
      <w:r>
        <w:rPr>
          <w:rFonts w:eastAsia="Times New Roman" w:cs="Arial" w:ascii="Trebuchet MS" w:hAnsi="Trebuchet MS"/>
          <w:sz w:val="20"/>
          <w:szCs w:val="20"/>
          <w:lang w:val="fr-CA"/>
        </w:rPr>
        <w:t>rs vers lesquels les réfugiés peuvent être reconduits;</w:t>
      </w:r>
    </w:p>
    <w:p>
      <w:pPr>
        <w:pStyle w:val="Normal"/>
        <w:numPr>
          <w:ilvl w:val="0"/>
          <w:numId w:val="1"/>
        </w:numPr>
        <w:tabs>
          <w:tab w:val="clear" w:pos="708"/>
        </w:tabs>
        <w:spacing w:lineRule="auto" w:line="240" w:before="0" w:after="0"/>
        <w:ind w:left="1134" w:hanging="0"/>
        <w:jc w:val="both"/>
        <w:rPr>
          <w:rFonts w:ascii="Trebuchet MS" w:hAnsi="Trebuchet MS" w:eastAsia="Times New Roman" w:cs="Arial"/>
          <w:sz w:val="20"/>
          <w:szCs w:val="20"/>
          <w:lang w:val="fr-CA"/>
        </w:rPr>
      </w:pPr>
      <w:r>
        <w:rPr>
          <w:rFonts w:eastAsia="Times New Roman" w:cs="Arial" w:ascii="Trebuchet MS" w:hAnsi="Trebuchet MS"/>
          <w:sz w:val="20"/>
          <w:szCs w:val="20"/>
          <w:lang w:val="fr-CA"/>
        </w:rPr>
        <w:t xml:space="preserve">le principe de </w:t>
      </w:r>
      <w:r>
        <w:rPr>
          <w:rStyle w:val="Emphasis"/>
          <w:rFonts w:cs="Arial" w:ascii="Trebuchet MS" w:hAnsi="Trebuchet MS"/>
          <w:sz w:val="20"/>
          <w:szCs w:val="20"/>
          <w:lang w:val="fr-CA"/>
        </w:rPr>
        <w:t>non</w:t>
      </w:r>
      <w:r>
        <w:rPr>
          <w:rStyle w:val="St"/>
          <w:rFonts w:cs="Arial" w:ascii="Trebuchet MS" w:hAnsi="Trebuchet MS"/>
          <w:sz w:val="20"/>
          <w:szCs w:val="20"/>
          <w:lang w:val="fr-CA"/>
        </w:rPr>
        <w:t>-</w:t>
      </w:r>
      <w:r>
        <w:rPr>
          <w:rStyle w:val="Emphasis"/>
          <w:rFonts w:cs="Arial" w:ascii="Trebuchet MS" w:hAnsi="Trebuchet MS"/>
          <w:sz w:val="20"/>
          <w:szCs w:val="20"/>
          <w:lang w:val="fr-CA"/>
        </w:rPr>
        <w:t>refoulement</w:t>
      </w:r>
      <w:r>
        <w:rPr>
          <w:rStyle w:val="St"/>
          <w:rFonts w:cs="Arial" w:ascii="Trebuchet MS" w:hAnsi="Trebuchet MS"/>
          <w:sz w:val="20"/>
          <w:szCs w:val="20"/>
          <w:lang w:val="fr-CA"/>
        </w:rPr>
        <w:t xml:space="preserve"> soit </w:t>
      </w:r>
      <w:r>
        <w:rPr>
          <w:rFonts w:eastAsia="Times New Roman" w:cs="Arial" w:ascii="Trebuchet MS" w:hAnsi="Trebuchet MS"/>
          <w:sz w:val="20"/>
          <w:szCs w:val="20"/>
          <w:lang w:val="fr-CA"/>
        </w:rPr>
        <w:t>pris en considération par tous les protagonistes;</w:t>
      </w:r>
    </w:p>
    <w:p>
      <w:pPr>
        <w:pStyle w:val="Normal"/>
        <w:numPr>
          <w:ilvl w:val="0"/>
          <w:numId w:val="1"/>
        </w:numPr>
        <w:tabs>
          <w:tab w:val="clear" w:pos="708"/>
        </w:tabs>
        <w:spacing w:lineRule="auto" w:line="240" w:before="0" w:after="0"/>
        <w:ind w:left="1134" w:hanging="0"/>
        <w:jc w:val="both"/>
        <w:rPr>
          <w:rFonts w:ascii="Trebuchet MS" w:hAnsi="Trebuchet MS" w:eastAsia="Times New Roman" w:cs="Arial"/>
          <w:sz w:val="20"/>
          <w:szCs w:val="20"/>
          <w:lang w:val="fr-CA"/>
        </w:rPr>
      </w:pPr>
      <w:r>
        <w:rPr>
          <w:rFonts w:eastAsia="Times New Roman" w:cs="Arial" w:ascii="Trebuchet MS" w:hAnsi="Trebuchet MS"/>
          <w:sz w:val="20"/>
          <w:szCs w:val="20"/>
          <w:lang w:val="fr-CA"/>
        </w:rPr>
        <w:t xml:space="preserve"> </w:t>
      </w:r>
      <w:r>
        <w:rPr>
          <w:rFonts w:eastAsia="Times New Roman" w:cs="Arial" w:ascii="Trebuchet MS" w:hAnsi="Trebuchet MS"/>
          <w:sz w:val="20"/>
          <w:szCs w:val="20"/>
          <w:lang w:val="fr-CA"/>
        </w:rPr>
        <w:t>les personnes rescapées en Méditerranée ne soient plus jamais expulsées vers la Libye, mais acheminées vers un port européen;</w:t>
      </w:r>
    </w:p>
    <w:p>
      <w:pPr>
        <w:pStyle w:val="Normal"/>
        <w:numPr>
          <w:ilvl w:val="0"/>
          <w:numId w:val="1"/>
        </w:numPr>
        <w:tabs>
          <w:tab w:val="clear" w:pos="708"/>
        </w:tabs>
        <w:spacing w:lineRule="auto" w:line="240" w:before="0" w:after="0"/>
        <w:ind w:left="1134" w:hanging="0"/>
        <w:jc w:val="both"/>
        <w:rPr>
          <w:rFonts w:ascii="Trebuchet MS" w:hAnsi="Trebuchet MS" w:eastAsia="Times New Roman" w:cs="Arial"/>
          <w:sz w:val="20"/>
          <w:szCs w:val="20"/>
          <w:lang w:val="fr-CA"/>
        </w:rPr>
      </w:pPr>
      <w:r>
        <w:rPr>
          <w:rFonts w:eastAsia="Times New Roman" w:cs="Arial" w:ascii="Trebuchet MS" w:hAnsi="Trebuchet MS"/>
          <w:sz w:val="20"/>
          <w:szCs w:val="20"/>
          <w:lang w:val="fr-CA"/>
        </w:rPr>
        <w:t xml:space="preserve">les organisations de sauvetage de la société civile puissent continuer leur travail sans entraves; </w:t>
      </w:r>
    </w:p>
    <w:p>
      <w:pPr>
        <w:pStyle w:val="Normal"/>
        <w:numPr>
          <w:ilvl w:val="0"/>
          <w:numId w:val="1"/>
        </w:numPr>
        <w:tabs>
          <w:tab w:val="clear" w:pos="708"/>
        </w:tabs>
        <w:spacing w:lineRule="auto" w:line="240" w:before="0" w:after="0"/>
        <w:ind w:left="1134" w:hanging="0"/>
        <w:jc w:val="both"/>
        <w:rPr>
          <w:rFonts w:ascii="Trebuchet MS" w:hAnsi="Trebuchet MS" w:eastAsia="Times New Roman" w:cs="Arial"/>
          <w:sz w:val="20"/>
          <w:szCs w:val="20"/>
          <w:lang w:val="fr-CA"/>
        </w:rPr>
      </w:pPr>
      <w:r>
        <w:rPr>
          <w:rFonts w:eastAsia="Times New Roman" w:cs="Arial" w:ascii="Trebuchet MS" w:hAnsi="Trebuchet MS"/>
          <w:sz w:val="20"/>
          <w:szCs w:val="20"/>
          <w:lang w:val="fr-CA"/>
        </w:rPr>
        <w:t>le sabotage du travail des organisations humanitaires par les forces de sécurité libyennes, soit sanctionné;</w:t>
      </w:r>
    </w:p>
    <w:p>
      <w:pPr>
        <w:pStyle w:val="Normal"/>
        <w:numPr>
          <w:ilvl w:val="0"/>
          <w:numId w:val="1"/>
        </w:numPr>
        <w:tabs>
          <w:tab w:val="clear" w:pos="708"/>
        </w:tabs>
        <w:spacing w:lineRule="auto" w:line="240" w:before="0" w:after="0"/>
        <w:ind w:left="1134" w:hanging="0"/>
        <w:rPr>
          <w:rFonts w:ascii="Trebuchet MS" w:hAnsi="Trebuchet MS" w:eastAsia="Times New Roman" w:cs="Arial"/>
          <w:sz w:val="20"/>
          <w:szCs w:val="20"/>
          <w:lang w:val="fr-CA"/>
        </w:rPr>
      </w:pPr>
      <w:r>
        <w:rPr>
          <w:rFonts w:eastAsia="Times New Roman" w:cs="Arial" w:ascii="Trebuchet MS" w:hAnsi="Trebuchet MS"/>
          <w:sz w:val="20"/>
          <w:szCs w:val="20"/>
          <w:lang w:val="fr-CA"/>
        </w:rPr>
        <w:t>toute coopération, quelle qu’en soit la forme, avec les gardes- côtes libyens soit suspendue;</w:t>
      </w:r>
    </w:p>
    <w:p>
      <w:pPr>
        <w:pStyle w:val="Normal"/>
        <w:numPr>
          <w:ilvl w:val="0"/>
          <w:numId w:val="1"/>
        </w:numPr>
        <w:tabs>
          <w:tab w:val="clear" w:pos="708"/>
        </w:tabs>
        <w:spacing w:lineRule="auto" w:line="240" w:before="0" w:after="0"/>
        <w:ind w:left="1134" w:hanging="0"/>
        <w:rPr>
          <w:rFonts w:ascii="Trebuchet MS" w:hAnsi="Trebuchet MS" w:eastAsia="Times New Roman" w:cs="Arial"/>
          <w:sz w:val="20"/>
          <w:szCs w:val="20"/>
          <w:lang w:val="fr-CA"/>
        </w:rPr>
      </w:pPr>
      <w:r>
        <w:rPr>
          <w:rFonts w:eastAsia="Times New Roman" w:cs="Arial" w:ascii="Trebuchet MS" w:hAnsi="Trebuchet MS"/>
          <w:sz w:val="20"/>
          <w:szCs w:val="20"/>
          <w:lang w:val="fr-CA"/>
        </w:rPr>
        <w:t>l’évacuation forcée des camps libyens soit accélérée.</w:t>
      </w:r>
    </w:p>
    <w:p>
      <w:pPr>
        <w:pStyle w:val="Normal"/>
        <w:spacing w:lineRule="auto" w:line="240" w:before="0" w:after="0"/>
        <w:ind w:left="1134" w:hanging="0"/>
        <w:rPr>
          <w:rFonts w:ascii="Trebuchet MS" w:hAnsi="Trebuchet MS" w:eastAsia="Times New Roman" w:cs="Arial"/>
          <w:sz w:val="20"/>
          <w:szCs w:val="20"/>
          <w:lang w:val="fr-CA"/>
        </w:rPr>
      </w:pPr>
      <w:r>
        <w:rPr>
          <w:rFonts w:eastAsia="Times New Roman" w:cs="Arial" w:ascii="Trebuchet MS" w:hAnsi="Trebuchet MS"/>
          <w:sz w:val="20"/>
          <w:szCs w:val="20"/>
          <w:lang w:val="fr-CA"/>
        </w:rPr>
      </w:r>
    </w:p>
    <w:p>
      <w:pPr>
        <w:pStyle w:val="Normal"/>
        <w:spacing w:lineRule="auto" w:line="240" w:before="0" w:after="0"/>
        <w:rPr>
          <w:rFonts w:ascii="Trebuchet MS" w:hAnsi="Trebuchet MS"/>
          <w:sz w:val="20"/>
          <w:szCs w:val="20"/>
          <w:lang w:val="fr-CA"/>
        </w:rPr>
      </w:pPr>
      <w:r>
        <w:rPr>
          <w:rFonts w:ascii="Trebuchet MS" w:hAnsi="Trebuchet MS"/>
          <w:sz w:val="20"/>
          <w:szCs w:val="20"/>
          <w:lang w:val="fr-CA"/>
        </w:rPr>
        <w:t>Nous exhortons le Gouvernement belge à tout mettre en oeuvre pour la fermeture immédiate des camps d’internement. Le Gouvernement belge  doit également augmenter le nombre de places de réinstallation - r</w:t>
      </w:r>
      <w:r>
        <w:rPr>
          <w:rFonts w:ascii="Trebuchet MS" w:hAnsi="Trebuchet MS"/>
          <w:i/>
          <w:sz w:val="20"/>
          <w:szCs w:val="20"/>
          <w:lang w:val="fr-CA"/>
        </w:rPr>
        <w:t>esettlement places</w:t>
      </w:r>
      <w:r>
        <w:rPr>
          <w:rFonts w:ascii="Trebuchet MS" w:hAnsi="Trebuchet MS"/>
          <w:sz w:val="20"/>
          <w:szCs w:val="20"/>
          <w:lang w:val="fr-CA"/>
        </w:rPr>
        <w:t>- mises à la disposition des migrants.</w:t>
      </w:r>
    </w:p>
    <w:p>
      <w:pPr>
        <w:pStyle w:val="Normal"/>
        <w:spacing w:lineRule="auto" w:line="240" w:before="0" w:after="0"/>
        <w:rPr>
          <w:rFonts w:ascii="Trebuchet MS" w:hAnsi="Trebuchet MS"/>
          <w:sz w:val="20"/>
          <w:szCs w:val="20"/>
          <w:lang w:val="fr-CA"/>
        </w:rPr>
      </w:pPr>
      <w:r>
        <w:rPr>
          <w:rFonts w:ascii="Trebuchet MS" w:hAnsi="Trebuchet MS"/>
          <w:sz w:val="20"/>
          <w:szCs w:val="20"/>
          <w:lang w:val="fr-CA"/>
        </w:rPr>
      </w:r>
    </w:p>
    <w:p>
      <w:pPr>
        <w:pStyle w:val="Normal"/>
        <w:spacing w:lineRule="auto" w:line="240" w:before="0" w:after="0"/>
        <w:jc w:val="center"/>
        <w:rPr>
          <w:rFonts w:ascii="Trebuchet MS" w:hAnsi="Trebuchet MS"/>
          <w:sz w:val="20"/>
          <w:szCs w:val="20"/>
          <w:lang w:val="fr-CA"/>
        </w:rPr>
      </w:pPr>
      <w:r>
        <w:rPr>
          <w:rFonts w:ascii="Trebuchet MS" w:hAnsi="Trebuchet MS"/>
          <w:sz w:val="20"/>
          <w:szCs w:val="20"/>
          <w:lang w:val="fr-CA"/>
        </w:rPr>
        <w:t>L’enjeu est de sauver des vies humaines.</w:t>
      </w:r>
      <w:bookmarkStart w:id="0" w:name="_GoBack"/>
      <w:bookmarkEnd w:id="0"/>
    </w:p>
    <w:p>
      <w:pPr>
        <w:pStyle w:val="Normal"/>
        <w:spacing w:lineRule="auto" w:line="240" w:before="0" w:after="0"/>
        <w:jc w:val="center"/>
        <w:rPr>
          <w:rFonts w:ascii="Trebuchet MS" w:hAnsi="Trebuchet MS"/>
          <w:sz w:val="20"/>
          <w:szCs w:val="20"/>
          <w:lang w:val="fr-CA"/>
        </w:rPr>
      </w:pPr>
      <w:r>
        <w:rPr>
          <w:rFonts w:ascii="Trebuchet MS" w:hAnsi="Trebuchet MS"/>
          <w:sz w:val="20"/>
          <w:szCs w:val="20"/>
          <w:lang w:val="fr-CA"/>
        </w:rPr>
      </w:r>
    </w:p>
    <w:p>
      <w:pPr>
        <w:pStyle w:val="Normal"/>
        <w:spacing w:lineRule="auto" w:line="240" w:before="0" w:after="0"/>
        <w:jc w:val="center"/>
        <w:rPr>
          <w:rFonts w:ascii="Trebuchet MS" w:hAnsi="Trebuchet MS"/>
          <w:sz w:val="20"/>
          <w:szCs w:val="20"/>
          <w:lang w:val="fr-CA"/>
        </w:rPr>
      </w:pPr>
      <w:r>
        <w:rPr>
          <w:rFonts w:ascii="Trebuchet MS" w:hAnsi="Trebuchet MS"/>
          <w:sz w:val="20"/>
          <w:szCs w:val="20"/>
          <w:lang w:val="fr-CA"/>
        </w:rPr>
      </w:r>
    </w:p>
    <w:p>
      <w:pPr>
        <w:pStyle w:val="Normal"/>
        <w:spacing w:lineRule="auto" w:line="240" w:before="0" w:after="0"/>
        <w:jc w:val="center"/>
        <w:rPr>
          <w:rFonts w:ascii="Trebuchet MS" w:hAnsi="Trebuchet MS"/>
          <w:sz w:val="20"/>
          <w:szCs w:val="20"/>
          <w:lang w:val="fr-CA"/>
        </w:rPr>
      </w:pPr>
      <w:r>
        <w:rPr>
          <w:rFonts w:ascii="Trebuchet MS" w:hAnsi="Trebuchet MS"/>
          <w:sz w:val="20"/>
          <w:szCs w:val="20"/>
          <w:lang w:val="fr-CA"/>
        </w:rPr>
      </w:r>
    </w:p>
    <w:p>
      <w:pPr>
        <w:pStyle w:val="Normal"/>
        <w:spacing w:before="0" w:after="0"/>
        <w:rPr>
          <w:rFonts w:ascii="Trebuchet MS" w:hAnsi="Trebuchet MS" w:cs="Arial"/>
          <w:sz w:val="20"/>
          <w:szCs w:val="20"/>
          <w:lang w:val="fr-CA"/>
        </w:rPr>
      </w:pPr>
      <w:r>
        <w:rPr>
          <w:rFonts w:cs="Arial" w:ascii="Trebuchet MS" w:hAnsi="Trebuchet MS"/>
          <w:sz w:val="20"/>
          <w:szCs w:val="20"/>
          <w:lang w:val="fr-CA"/>
        </w:rPr>
        <w:t xml:space="preserve"> … </w:t>
      </w:r>
      <w:r>
        <w:rPr>
          <w:rFonts w:cs="Arial" w:ascii="Trebuchet MS" w:hAnsi="Trebuchet MS"/>
          <w:sz w:val="20"/>
          <w:szCs w:val="20"/>
          <w:lang w:val="fr-CA"/>
        </w:rPr>
        <w:t xml:space="preserve">le Gouvernement belge doit prendre des mesures pour que : </w:t>
      </w:r>
    </w:p>
    <w:p>
      <w:pPr>
        <w:pStyle w:val="Normal"/>
        <w:numPr>
          <w:ilvl w:val="0"/>
          <w:numId w:val="1"/>
        </w:numPr>
        <w:tabs>
          <w:tab w:val="left" w:pos="1276" w:leader="none"/>
        </w:tabs>
        <w:spacing w:lineRule="auto" w:line="240" w:before="0" w:after="0"/>
        <w:ind w:left="1134" w:hanging="0"/>
        <w:jc w:val="both"/>
        <w:rPr>
          <w:rFonts w:ascii="Trebuchet MS" w:hAnsi="Trebuchet MS" w:eastAsia="Times New Roman" w:cs="Arial"/>
          <w:sz w:val="20"/>
          <w:szCs w:val="20"/>
          <w:lang w:val="fr-CA"/>
        </w:rPr>
      </w:pPr>
      <w:r>
        <w:rPr>
          <w:rFonts w:eastAsia="Times New Roman" w:cs="Arial" w:ascii="Trebuchet MS" w:hAnsi="Trebuchet MS"/>
          <w:sz w:val="20"/>
          <w:szCs w:val="20"/>
          <w:lang w:val="fr-CA"/>
        </w:rPr>
        <w:t>ni la Belgique ni l’UE ne classe la Libye dans la liste des pays s</w:t>
      </w:r>
      <w:r>
        <w:rPr>
          <w:rFonts w:cs="Arial" w:ascii="Trebuchet MS" w:hAnsi="Trebuchet MS"/>
          <w:iCs/>
          <w:sz w:val="20"/>
          <w:szCs w:val="20"/>
          <w:lang w:val="fr-CA"/>
        </w:rPr>
        <w:t>û</w:t>
      </w:r>
      <w:r>
        <w:rPr>
          <w:rFonts w:eastAsia="Times New Roman" w:cs="Arial" w:ascii="Trebuchet MS" w:hAnsi="Trebuchet MS"/>
          <w:sz w:val="20"/>
          <w:szCs w:val="20"/>
          <w:lang w:val="fr-CA"/>
        </w:rPr>
        <w:t>rs vers lesquels les réfugiés peuvent être reconduits;</w:t>
      </w:r>
    </w:p>
    <w:p>
      <w:pPr>
        <w:pStyle w:val="Normal"/>
        <w:numPr>
          <w:ilvl w:val="0"/>
          <w:numId w:val="1"/>
        </w:numPr>
        <w:tabs>
          <w:tab w:val="clear" w:pos="708"/>
        </w:tabs>
        <w:spacing w:lineRule="auto" w:line="240" w:before="0" w:after="0"/>
        <w:ind w:left="1134" w:hanging="0"/>
        <w:jc w:val="both"/>
        <w:rPr>
          <w:rFonts w:ascii="Trebuchet MS" w:hAnsi="Trebuchet MS" w:eastAsia="Times New Roman" w:cs="Arial"/>
          <w:sz w:val="20"/>
          <w:szCs w:val="20"/>
          <w:lang w:val="fr-CA"/>
        </w:rPr>
      </w:pPr>
      <w:r>
        <w:rPr>
          <w:rFonts w:eastAsia="Times New Roman" w:cs="Arial" w:ascii="Trebuchet MS" w:hAnsi="Trebuchet MS"/>
          <w:sz w:val="20"/>
          <w:szCs w:val="20"/>
          <w:lang w:val="fr-CA"/>
        </w:rPr>
        <w:t xml:space="preserve">le principe de </w:t>
      </w:r>
      <w:r>
        <w:rPr>
          <w:rStyle w:val="Emphasis"/>
          <w:rFonts w:cs="Arial" w:ascii="Trebuchet MS" w:hAnsi="Trebuchet MS"/>
          <w:sz w:val="20"/>
          <w:szCs w:val="20"/>
          <w:lang w:val="fr-CA"/>
        </w:rPr>
        <w:t>non</w:t>
      </w:r>
      <w:r>
        <w:rPr>
          <w:rStyle w:val="St"/>
          <w:rFonts w:cs="Arial" w:ascii="Trebuchet MS" w:hAnsi="Trebuchet MS"/>
          <w:sz w:val="20"/>
          <w:szCs w:val="20"/>
          <w:lang w:val="fr-CA"/>
        </w:rPr>
        <w:t>-</w:t>
      </w:r>
      <w:r>
        <w:rPr>
          <w:rStyle w:val="Emphasis"/>
          <w:rFonts w:cs="Arial" w:ascii="Trebuchet MS" w:hAnsi="Trebuchet MS"/>
          <w:sz w:val="20"/>
          <w:szCs w:val="20"/>
          <w:lang w:val="fr-CA"/>
        </w:rPr>
        <w:t>refoulement</w:t>
      </w:r>
      <w:r>
        <w:rPr>
          <w:rStyle w:val="St"/>
          <w:rFonts w:cs="Arial" w:ascii="Trebuchet MS" w:hAnsi="Trebuchet MS"/>
          <w:sz w:val="20"/>
          <w:szCs w:val="20"/>
          <w:lang w:val="fr-CA"/>
        </w:rPr>
        <w:t xml:space="preserve"> soit </w:t>
      </w:r>
      <w:r>
        <w:rPr>
          <w:rFonts w:eastAsia="Times New Roman" w:cs="Arial" w:ascii="Trebuchet MS" w:hAnsi="Trebuchet MS"/>
          <w:sz w:val="20"/>
          <w:szCs w:val="20"/>
          <w:lang w:val="fr-CA"/>
        </w:rPr>
        <w:t>pris en considération par tous les protagonistes;</w:t>
      </w:r>
    </w:p>
    <w:p>
      <w:pPr>
        <w:pStyle w:val="Normal"/>
        <w:numPr>
          <w:ilvl w:val="0"/>
          <w:numId w:val="1"/>
        </w:numPr>
        <w:tabs>
          <w:tab w:val="clear" w:pos="708"/>
        </w:tabs>
        <w:spacing w:lineRule="auto" w:line="240" w:before="0" w:after="0"/>
        <w:ind w:left="1134" w:hanging="0"/>
        <w:jc w:val="both"/>
        <w:rPr>
          <w:rFonts w:ascii="Trebuchet MS" w:hAnsi="Trebuchet MS" w:eastAsia="Times New Roman" w:cs="Arial"/>
          <w:sz w:val="20"/>
          <w:szCs w:val="20"/>
          <w:lang w:val="fr-CA"/>
        </w:rPr>
      </w:pPr>
      <w:r>
        <w:rPr>
          <w:rFonts w:eastAsia="Times New Roman" w:cs="Arial" w:ascii="Trebuchet MS" w:hAnsi="Trebuchet MS"/>
          <w:sz w:val="20"/>
          <w:szCs w:val="20"/>
          <w:lang w:val="fr-CA"/>
        </w:rPr>
        <w:t xml:space="preserve"> </w:t>
      </w:r>
      <w:r>
        <w:rPr>
          <w:rFonts w:eastAsia="Times New Roman" w:cs="Arial" w:ascii="Trebuchet MS" w:hAnsi="Trebuchet MS"/>
          <w:sz w:val="20"/>
          <w:szCs w:val="20"/>
          <w:lang w:val="fr-CA"/>
        </w:rPr>
        <w:t>les personnes rescapées en Méditerranée ne soient plus jamais expulsées vers la Libye, mais acheminées vers un port européen;</w:t>
      </w:r>
    </w:p>
    <w:p>
      <w:pPr>
        <w:pStyle w:val="Normal"/>
        <w:numPr>
          <w:ilvl w:val="0"/>
          <w:numId w:val="1"/>
        </w:numPr>
        <w:tabs>
          <w:tab w:val="clear" w:pos="708"/>
        </w:tabs>
        <w:spacing w:lineRule="auto" w:line="240" w:before="0" w:after="0"/>
        <w:ind w:left="1134" w:hanging="0"/>
        <w:jc w:val="both"/>
        <w:rPr>
          <w:rFonts w:ascii="Trebuchet MS" w:hAnsi="Trebuchet MS" w:eastAsia="Times New Roman" w:cs="Arial"/>
          <w:sz w:val="20"/>
          <w:szCs w:val="20"/>
          <w:lang w:val="fr-CA"/>
        </w:rPr>
      </w:pPr>
      <w:r>
        <w:rPr>
          <w:rFonts w:eastAsia="Times New Roman" w:cs="Arial" w:ascii="Trebuchet MS" w:hAnsi="Trebuchet MS"/>
          <w:sz w:val="20"/>
          <w:szCs w:val="20"/>
          <w:lang w:val="fr-CA"/>
        </w:rPr>
        <w:t xml:space="preserve">les organisations de sauvetage de la société civile puissent continuer leur travail sans entraves; </w:t>
      </w:r>
    </w:p>
    <w:p>
      <w:pPr>
        <w:pStyle w:val="Normal"/>
        <w:numPr>
          <w:ilvl w:val="0"/>
          <w:numId w:val="1"/>
        </w:numPr>
        <w:tabs>
          <w:tab w:val="clear" w:pos="708"/>
        </w:tabs>
        <w:spacing w:lineRule="auto" w:line="240" w:before="0" w:after="0"/>
        <w:ind w:left="1134" w:hanging="0"/>
        <w:jc w:val="both"/>
        <w:rPr>
          <w:rFonts w:ascii="Trebuchet MS" w:hAnsi="Trebuchet MS" w:eastAsia="Times New Roman" w:cs="Arial"/>
          <w:sz w:val="20"/>
          <w:szCs w:val="20"/>
          <w:lang w:val="fr-CA"/>
        </w:rPr>
      </w:pPr>
      <w:r>
        <w:rPr>
          <w:rFonts w:eastAsia="Times New Roman" w:cs="Arial" w:ascii="Trebuchet MS" w:hAnsi="Trebuchet MS"/>
          <w:sz w:val="20"/>
          <w:szCs w:val="20"/>
          <w:lang w:val="fr-CA"/>
        </w:rPr>
        <w:t>le sabotage du travail des organisations humanitaires par les forces de sécurité libyennes, soit sanctionné;</w:t>
      </w:r>
    </w:p>
    <w:p>
      <w:pPr>
        <w:pStyle w:val="Normal"/>
        <w:numPr>
          <w:ilvl w:val="0"/>
          <w:numId w:val="1"/>
        </w:numPr>
        <w:tabs>
          <w:tab w:val="clear" w:pos="708"/>
        </w:tabs>
        <w:spacing w:lineRule="auto" w:line="240" w:before="0" w:after="0"/>
        <w:ind w:left="1134" w:hanging="0"/>
        <w:jc w:val="both"/>
        <w:rPr>
          <w:rFonts w:ascii="Trebuchet MS" w:hAnsi="Trebuchet MS" w:eastAsia="Times New Roman" w:cs="Arial"/>
          <w:sz w:val="20"/>
          <w:szCs w:val="20"/>
          <w:lang w:val="fr-CA"/>
        </w:rPr>
      </w:pPr>
      <w:r>
        <w:rPr>
          <w:rFonts w:eastAsia="Times New Roman" w:cs="Arial" w:ascii="Trebuchet MS" w:hAnsi="Trebuchet MS"/>
          <w:sz w:val="20"/>
          <w:szCs w:val="20"/>
          <w:lang w:val="fr-CA"/>
        </w:rPr>
        <w:t>toute coopération, quelle qu’en soit la forme, avec les gardes- côtes libyens soit suspendue;</w:t>
      </w:r>
    </w:p>
    <w:p>
      <w:pPr>
        <w:pStyle w:val="Normal"/>
        <w:numPr>
          <w:ilvl w:val="0"/>
          <w:numId w:val="1"/>
        </w:numPr>
        <w:tabs>
          <w:tab w:val="clear" w:pos="708"/>
        </w:tabs>
        <w:spacing w:lineRule="auto" w:line="240" w:before="0" w:after="0"/>
        <w:ind w:left="1134" w:hanging="0"/>
        <w:jc w:val="both"/>
        <w:rPr>
          <w:rFonts w:ascii="Trebuchet MS" w:hAnsi="Trebuchet MS" w:eastAsia="Times New Roman" w:cs="Arial"/>
          <w:sz w:val="20"/>
          <w:szCs w:val="20"/>
          <w:lang w:val="fr-CA"/>
        </w:rPr>
      </w:pPr>
      <w:r>
        <w:rPr>
          <w:rFonts w:eastAsia="Times New Roman" w:cs="Arial" w:ascii="Trebuchet MS" w:hAnsi="Trebuchet MS"/>
          <w:sz w:val="20"/>
          <w:szCs w:val="20"/>
          <w:lang w:val="fr-CA"/>
        </w:rPr>
        <w:t>l’évacuation forcée des camps libyens soit accélérée.</w:t>
      </w:r>
    </w:p>
    <w:p>
      <w:pPr>
        <w:pStyle w:val="Normal"/>
        <w:spacing w:lineRule="auto" w:line="240" w:before="0" w:after="0"/>
        <w:ind w:left="1134" w:hanging="0"/>
        <w:rPr>
          <w:rFonts w:ascii="Trebuchet MS" w:hAnsi="Trebuchet MS" w:eastAsia="Times New Roman" w:cs="Arial"/>
          <w:sz w:val="20"/>
          <w:szCs w:val="20"/>
          <w:lang w:val="fr-CA"/>
        </w:rPr>
      </w:pPr>
      <w:r>
        <w:rPr>
          <w:rFonts w:eastAsia="Times New Roman" w:cs="Arial" w:ascii="Trebuchet MS" w:hAnsi="Trebuchet MS"/>
          <w:sz w:val="20"/>
          <w:szCs w:val="20"/>
          <w:lang w:val="fr-CA"/>
        </w:rPr>
      </w:r>
    </w:p>
    <w:p>
      <w:pPr>
        <w:pStyle w:val="Normal"/>
        <w:spacing w:lineRule="auto" w:line="240" w:before="0" w:after="0"/>
        <w:rPr>
          <w:rFonts w:ascii="Trebuchet MS" w:hAnsi="Trebuchet MS"/>
          <w:sz w:val="20"/>
          <w:szCs w:val="20"/>
          <w:lang w:val="fr-CA"/>
        </w:rPr>
      </w:pPr>
      <w:r>
        <w:rPr>
          <w:rFonts w:ascii="Trebuchet MS" w:hAnsi="Trebuchet MS"/>
          <w:sz w:val="20"/>
          <w:szCs w:val="20"/>
          <w:lang w:val="fr-CA"/>
        </w:rPr>
        <w:t>Nous exhortons le Gouvernement belge à tout mettre en oeuvre pour la fermeture immédiate des camps d’internement. Le Gouvernement belge  doit également augmenter le nombre de places de réinstallation - r</w:t>
      </w:r>
      <w:r>
        <w:rPr>
          <w:rFonts w:ascii="Trebuchet MS" w:hAnsi="Trebuchet MS"/>
          <w:i/>
          <w:sz w:val="20"/>
          <w:szCs w:val="20"/>
          <w:lang w:val="fr-CA"/>
        </w:rPr>
        <w:t>esettlement places</w:t>
      </w:r>
      <w:r>
        <w:rPr>
          <w:rFonts w:ascii="Trebuchet MS" w:hAnsi="Trebuchet MS"/>
          <w:sz w:val="20"/>
          <w:szCs w:val="20"/>
          <w:lang w:val="fr-CA"/>
        </w:rPr>
        <w:t xml:space="preserve">- mises à la disposition des migrants. </w:t>
      </w:r>
    </w:p>
    <w:p>
      <w:pPr>
        <w:pStyle w:val="Normal"/>
        <w:spacing w:lineRule="auto" w:line="240" w:before="0" w:after="0"/>
        <w:jc w:val="center"/>
        <w:rPr>
          <w:rFonts w:ascii="Trebuchet MS" w:hAnsi="Trebuchet MS"/>
          <w:sz w:val="20"/>
          <w:szCs w:val="20"/>
          <w:lang w:val="fr-CA"/>
        </w:rPr>
      </w:pPr>
      <w:r>
        <w:rPr>
          <w:rFonts w:ascii="Trebuchet MS" w:hAnsi="Trebuchet MS"/>
          <w:sz w:val="20"/>
          <w:szCs w:val="20"/>
          <w:lang w:val="fr-CA"/>
        </w:rPr>
        <w:t>L’enjeu est de sauver des vies humaines.</w:t>
      </w:r>
    </w:p>
    <w:p>
      <w:pPr>
        <w:pStyle w:val="Normal"/>
        <w:spacing w:lineRule="auto" w:line="240" w:before="0" w:after="0"/>
        <w:rPr>
          <w:rFonts w:ascii="Trebuchet MS" w:hAnsi="Trebuchet MS"/>
          <w:sz w:val="20"/>
          <w:szCs w:val="20"/>
          <w:lang w:val="fr-CA"/>
        </w:rPr>
      </w:pPr>
      <w:r>
        <w:rPr>
          <w:rFonts w:ascii="Trebuchet MS" w:hAnsi="Trebuchet MS"/>
          <w:sz w:val="20"/>
          <w:szCs w:val="20"/>
          <w:lang w:val="fr-CA"/>
        </w:rPr>
        <w:drawing>
          <wp:anchor behindDoc="0" distT="0" distB="635" distL="114300" distR="114300" simplePos="0" locked="0" layoutInCell="1" allowOverlap="1" relativeHeight="3">
            <wp:simplePos x="0" y="0"/>
            <wp:positionH relativeFrom="column">
              <wp:posOffset>5727700</wp:posOffset>
            </wp:positionH>
            <wp:positionV relativeFrom="paragraph">
              <wp:posOffset>-2764155</wp:posOffset>
            </wp:positionV>
            <wp:extent cx="1278890" cy="1904365"/>
            <wp:effectExtent l="0" t="0" r="0" b="0"/>
            <wp:wrapTight wrapText="bothSides">
              <wp:wrapPolygon edited="0">
                <wp:start x="-36" y="0"/>
                <wp:lineTo x="-36" y="21285"/>
                <wp:lineTo x="21015" y="21285"/>
                <wp:lineTo x="21015" y="0"/>
                <wp:lineTo x="-36" y="0"/>
              </wp:wrapPolygon>
            </wp:wrapTight>
            <wp:docPr id="2"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4" descr=""/>
                    <pic:cNvPicPr>
                      <a:picLocks noChangeAspect="1" noChangeArrowheads="1"/>
                    </pic:cNvPicPr>
                  </pic:nvPicPr>
                  <pic:blipFill>
                    <a:blip r:embed="rId3"/>
                    <a:stretch>
                      <a:fillRect/>
                    </a:stretch>
                  </pic:blipFill>
                  <pic:spPr bwMode="auto">
                    <a:xfrm>
                      <a:off x="0" y="0"/>
                      <a:ext cx="1278890" cy="1904365"/>
                    </a:xfrm>
                    <a:prstGeom prst="rect">
                      <a:avLst/>
                    </a:prstGeom>
                  </pic:spPr>
                </pic:pic>
              </a:graphicData>
            </a:graphic>
          </wp:anchor>
        </w:drawing>
      </w:r>
    </w:p>
    <w:p>
      <w:pPr>
        <w:pStyle w:val="Normal"/>
        <w:spacing w:lineRule="auto" w:line="240" w:before="0" w:after="0"/>
        <w:rPr>
          <w:rFonts w:ascii="Calibri" w:hAnsi="Calibri" w:asciiTheme="minorHAnsi" w:hAnsiTheme="minorHAnsi"/>
          <w:lang w:val="fr-CA"/>
        </w:rPr>
      </w:pPr>
      <w:r>
        <w:rPr>
          <w:rFonts w:asciiTheme="minorHAnsi" w:hAnsiTheme="minorHAnsi"/>
          <w:lang w:val="fr-CA"/>
        </w:rPr>
      </w:r>
    </w:p>
    <w:tbl>
      <w:tblPr>
        <w:tblW w:w="1013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70" w:type="dxa"/>
          <w:bottom w:w="0" w:type="dxa"/>
          <w:right w:w="70" w:type="dxa"/>
        </w:tblCellMar>
        <w:tblLook w:noVBand="0" w:val="0000" w:noHBand="0" w:lastColumn="0" w:firstColumn="0" w:lastRow="0" w:firstRow="0"/>
      </w:tblPr>
      <w:tblGrid>
        <w:gridCol w:w="509"/>
        <w:gridCol w:w="2412"/>
        <w:gridCol w:w="4522"/>
        <w:gridCol w:w="2692"/>
      </w:tblGrid>
      <w:tr>
        <w:trPr>
          <w:trHeight w:val="245" w:hRule="atLeast"/>
        </w:trPr>
        <w:tc>
          <w:tcPr>
            <w:tcW w:w="5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Calibri" w:hAnsi="Calibri" w:asciiTheme="minorHAnsi" w:hAnsiTheme="minorHAnsi"/>
                <w:b/>
                <w:b/>
                <w:lang w:val="fr-CA"/>
              </w:rPr>
            </w:pPr>
            <w:r>
              <w:rPr>
                <w:rFonts w:asciiTheme="minorHAnsi" w:hAnsiTheme="minorHAnsi"/>
                <w:b/>
                <w:lang w:val="fr-CA"/>
              </w:rPr>
            </w:r>
          </w:p>
        </w:tc>
        <w:tc>
          <w:tcPr>
            <w:tcW w:w="2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b/>
                <w:b/>
                <w:sz w:val="16"/>
                <w:szCs w:val="16"/>
                <w:lang w:val="fr-CA"/>
              </w:rPr>
            </w:pPr>
            <w:r>
              <w:rPr>
                <w:rFonts w:asciiTheme="minorHAnsi" w:hAnsiTheme="minorHAnsi"/>
                <w:b/>
                <w:sz w:val="16"/>
                <w:szCs w:val="16"/>
                <w:lang w:val="fr-CA"/>
              </w:rPr>
              <w:t>Nom, Prénom</w:t>
            </w:r>
          </w:p>
        </w:tc>
        <w:tc>
          <w:tcPr>
            <w:tcW w:w="45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b/>
                <w:b/>
                <w:sz w:val="16"/>
                <w:szCs w:val="16"/>
                <w:lang w:val="fr-CA"/>
              </w:rPr>
            </w:pPr>
            <w:r>
              <w:rPr>
                <w:rFonts w:asciiTheme="minorHAnsi" w:hAnsiTheme="minorHAnsi"/>
                <w:b/>
                <w:sz w:val="16"/>
                <w:szCs w:val="16"/>
                <w:lang w:val="fr-CA"/>
              </w:rPr>
              <w:t>Adresse</w:t>
            </w:r>
          </w:p>
        </w:tc>
        <w:tc>
          <w:tcPr>
            <w:tcW w:w="2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t>Date/ signature</w:t>
            </w:r>
          </w:p>
        </w:tc>
      </w:tr>
      <w:tr>
        <w:trPr>
          <w:trHeight w:val="626" w:hRule="atLeast"/>
          <w:cantSplit w:val="true"/>
        </w:trPr>
        <w:tc>
          <w:tcPr>
            <w:tcW w:w="5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240" w:after="0"/>
              <w:jc w:val="center"/>
              <w:rPr>
                <w:rFonts w:ascii="Calibri" w:hAnsi="Calibri" w:asciiTheme="minorHAnsi" w:hAnsiTheme="minorHAnsi"/>
                <w:sz w:val="16"/>
                <w:szCs w:val="16"/>
                <w:lang w:val="fr-CA"/>
              </w:rPr>
            </w:pPr>
            <w:r>
              <w:rPr>
                <w:rFonts w:asciiTheme="minorHAnsi" w:hAnsiTheme="minorHAnsi"/>
                <w:sz w:val="16"/>
                <w:szCs w:val="16"/>
                <w:lang w:val="fr-CA"/>
              </w:rPr>
              <w:t>1</w:t>
            </w:r>
          </w:p>
        </w:tc>
        <w:tc>
          <w:tcPr>
            <w:tcW w:w="2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c>
          <w:tcPr>
            <w:tcW w:w="45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c>
          <w:tcPr>
            <w:tcW w:w="2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r>
      <w:tr>
        <w:trPr>
          <w:trHeight w:val="626" w:hRule="atLeast"/>
          <w:cantSplit w:val="true"/>
        </w:trPr>
        <w:tc>
          <w:tcPr>
            <w:tcW w:w="5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240" w:after="0"/>
              <w:jc w:val="center"/>
              <w:rPr>
                <w:rFonts w:ascii="Calibri" w:hAnsi="Calibri" w:asciiTheme="minorHAnsi" w:hAnsiTheme="minorHAnsi"/>
                <w:sz w:val="16"/>
                <w:szCs w:val="16"/>
                <w:lang w:val="fr-CA"/>
              </w:rPr>
            </w:pPr>
            <w:r>
              <w:rPr>
                <w:rFonts w:asciiTheme="minorHAnsi" w:hAnsiTheme="minorHAnsi"/>
                <w:sz w:val="16"/>
                <w:szCs w:val="16"/>
                <w:lang w:val="fr-CA"/>
              </w:rPr>
              <w:t>2</w:t>
            </w:r>
          </w:p>
        </w:tc>
        <w:tc>
          <w:tcPr>
            <w:tcW w:w="2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c>
          <w:tcPr>
            <w:tcW w:w="45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c>
          <w:tcPr>
            <w:tcW w:w="2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r>
      <w:tr>
        <w:trPr>
          <w:trHeight w:val="626" w:hRule="atLeast"/>
          <w:cantSplit w:val="true"/>
        </w:trPr>
        <w:tc>
          <w:tcPr>
            <w:tcW w:w="5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240" w:after="0"/>
              <w:jc w:val="center"/>
              <w:rPr>
                <w:rFonts w:ascii="Calibri" w:hAnsi="Calibri" w:asciiTheme="minorHAnsi" w:hAnsiTheme="minorHAnsi"/>
                <w:sz w:val="16"/>
                <w:szCs w:val="16"/>
                <w:lang w:val="fr-CA"/>
              </w:rPr>
            </w:pPr>
            <w:r>
              <w:rPr>
                <w:rFonts w:asciiTheme="minorHAnsi" w:hAnsiTheme="minorHAnsi"/>
                <w:sz w:val="16"/>
                <w:szCs w:val="16"/>
                <w:lang w:val="fr-CA"/>
              </w:rPr>
              <w:t>3</w:t>
            </w:r>
          </w:p>
        </w:tc>
        <w:tc>
          <w:tcPr>
            <w:tcW w:w="2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c>
          <w:tcPr>
            <w:tcW w:w="45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c>
          <w:tcPr>
            <w:tcW w:w="2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r>
      <w:tr>
        <w:trPr>
          <w:trHeight w:val="626" w:hRule="atLeast"/>
          <w:cantSplit w:val="true"/>
        </w:trPr>
        <w:tc>
          <w:tcPr>
            <w:tcW w:w="5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240" w:after="0"/>
              <w:jc w:val="center"/>
              <w:rPr>
                <w:rFonts w:ascii="Calibri" w:hAnsi="Calibri" w:asciiTheme="minorHAnsi" w:hAnsiTheme="minorHAnsi"/>
                <w:sz w:val="16"/>
                <w:szCs w:val="16"/>
                <w:lang w:val="fr-CA"/>
              </w:rPr>
            </w:pPr>
            <w:r>
              <w:rPr>
                <w:rFonts w:asciiTheme="minorHAnsi" w:hAnsiTheme="minorHAnsi"/>
                <w:sz w:val="16"/>
                <w:szCs w:val="16"/>
                <w:lang w:val="fr-CA"/>
              </w:rPr>
              <w:t>4</w:t>
            </w:r>
          </w:p>
        </w:tc>
        <w:tc>
          <w:tcPr>
            <w:tcW w:w="2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c>
          <w:tcPr>
            <w:tcW w:w="45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c>
          <w:tcPr>
            <w:tcW w:w="2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r>
      <w:tr>
        <w:trPr>
          <w:trHeight w:val="626" w:hRule="atLeast"/>
          <w:cantSplit w:val="true"/>
        </w:trPr>
        <w:tc>
          <w:tcPr>
            <w:tcW w:w="5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240" w:after="0"/>
              <w:jc w:val="center"/>
              <w:rPr>
                <w:rFonts w:ascii="Calibri" w:hAnsi="Calibri" w:asciiTheme="minorHAnsi" w:hAnsiTheme="minorHAnsi"/>
                <w:sz w:val="16"/>
                <w:szCs w:val="16"/>
                <w:lang w:val="fr-CA"/>
              </w:rPr>
            </w:pPr>
            <w:r>
              <w:rPr>
                <w:rFonts w:asciiTheme="minorHAnsi" w:hAnsiTheme="minorHAnsi"/>
                <w:sz w:val="16"/>
                <w:szCs w:val="16"/>
                <w:lang w:val="fr-CA"/>
              </w:rPr>
              <w:t>5</w:t>
            </w:r>
          </w:p>
        </w:tc>
        <w:tc>
          <w:tcPr>
            <w:tcW w:w="2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c>
          <w:tcPr>
            <w:tcW w:w="45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c>
          <w:tcPr>
            <w:tcW w:w="2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r>
      <w:tr>
        <w:trPr>
          <w:trHeight w:val="626" w:hRule="atLeast"/>
          <w:cantSplit w:val="true"/>
        </w:trPr>
        <w:tc>
          <w:tcPr>
            <w:tcW w:w="5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240" w:after="0"/>
              <w:jc w:val="center"/>
              <w:rPr>
                <w:rFonts w:ascii="Calibri" w:hAnsi="Calibri" w:asciiTheme="minorHAnsi" w:hAnsiTheme="minorHAnsi"/>
                <w:sz w:val="16"/>
                <w:szCs w:val="16"/>
                <w:lang w:val="fr-CA"/>
              </w:rPr>
            </w:pPr>
            <w:r>
              <w:rPr>
                <w:rFonts w:asciiTheme="minorHAnsi" w:hAnsiTheme="minorHAnsi"/>
                <w:sz w:val="16"/>
                <w:szCs w:val="16"/>
                <w:lang w:val="fr-CA"/>
              </w:rPr>
              <w:t>6</w:t>
            </w:r>
          </w:p>
        </w:tc>
        <w:tc>
          <w:tcPr>
            <w:tcW w:w="2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c>
          <w:tcPr>
            <w:tcW w:w="45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c>
          <w:tcPr>
            <w:tcW w:w="2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r>
      <w:tr>
        <w:trPr>
          <w:trHeight w:val="626" w:hRule="atLeast"/>
          <w:cantSplit w:val="true"/>
        </w:trPr>
        <w:tc>
          <w:tcPr>
            <w:tcW w:w="5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240" w:after="0"/>
              <w:jc w:val="center"/>
              <w:rPr>
                <w:rFonts w:ascii="Calibri" w:hAnsi="Calibri" w:asciiTheme="minorHAnsi" w:hAnsiTheme="minorHAnsi"/>
                <w:sz w:val="16"/>
                <w:szCs w:val="16"/>
                <w:lang w:val="fr-CA"/>
              </w:rPr>
            </w:pPr>
            <w:r>
              <w:rPr>
                <w:rFonts w:asciiTheme="minorHAnsi" w:hAnsiTheme="minorHAnsi"/>
                <w:sz w:val="16"/>
                <w:szCs w:val="16"/>
                <w:lang w:val="fr-CA"/>
              </w:rPr>
              <w:t>7</w:t>
            </w:r>
          </w:p>
        </w:tc>
        <w:tc>
          <w:tcPr>
            <w:tcW w:w="2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c>
          <w:tcPr>
            <w:tcW w:w="45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c>
          <w:tcPr>
            <w:tcW w:w="2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r>
      <w:tr>
        <w:trPr>
          <w:trHeight w:val="626" w:hRule="atLeast"/>
          <w:cantSplit w:val="true"/>
        </w:trPr>
        <w:tc>
          <w:tcPr>
            <w:tcW w:w="5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240" w:after="0"/>
              <w:jc w:val="center"/>
              <w:rPr>
                <w:rFonts w:ascii="Calibri" w:hAnsi="Calibri" w:asciiTheme="minorHAnsi" w:hAnsiTheme="minorHAnsi"/>
                <w:sz w:val="16"/>
                <w:szCs w:val="16"/>
                <w:lang w:val="fr-CA"/>
              </w:rPr>
            </w:pPr>
            <w:r>
              <w:rPr>
                <w:rFonts w:asciiTheme="minorHAnsi" w:hAnsiTheme="minorHAnsi"/>
                <w:sz w:val="16"/>
                <w:szCs w:val="16"/>
                <w:lang w:val="fr-CA"/>
              </w:rPr>
              <w:t>8</w:t>
            </w:r>
          </w:p>
        </w:tc>
        <w:tc>
          <w:tcPr>
            <w:tcW w:w="2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c>
          <w:tcPr>
            <w:tcW w:w="45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c>
          <w:tcPr>
            <w:tcW w:w="2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r>
      <w:tr>
        <w:trPr>
          <w:trHeight w:val="626" w:hRule="atLeast"/>
          <w:cantSplit w:val="true"/>
        </w:trPr>
        <w:tc>
          <w:tcPr>
            <w:tcW w:w="5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240" w:after="0"/>
              <w:jc w:val="center"/>
              <w:rPr>
                <w:rFonts w:ascii="Calibri" w:hAnsi="Calibri" w:asciiTheme="minorHAnsi" w:hAnsiTheme="minorHAnsi"/>
                <w:sz w:val="16"/>
                <w:szCs w:val="16"/>
                <w:lang w:val="fr-CA"/>
              </w:rPr>
            </w:pPr>
            <w:r>
              <w:rPr>
                <w:rFonts w:asciiTheme="minorHAnsi" w:hAnsiTheme="minorHAnsi"/>
                <w:sz w:val="16"/>
                <w:szCs w:val="16"/>
                <w:lang w:val="fr-CA"/>
              </w:rPr>
              <w:t>9</w:t>
            </w:r>
          </w:p>
        </w:tc>
        <w:tc>
          <w:tcPr>
            <w:tcW w:w="2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c>
          <w:tcPr>
            <w:tcW w:w="45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c>
          <w:tcPr>
            <w:tcW w:w="2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r>
      <w:tr>
        <w:trPr>
          <w:trHeight w:val="626" w:hRule="atLeast"/>
          <w:cantSplit w:val="true"/>
        </w:trPr>
        <w:tc>
          <w:tcPr>
            <w:tcW w:w="5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240" w:after="0"/>
              <w:jc w:val="center"/>
              <w:rPr>
                <w:rFonts w:ascii="Calibri" w:hAnsi="Calibri" w:asciiTheme="minorHAnsi" w:hAnsiTheme="minorHAnsi"/>
                <w:sz w:val="16"/>
                <w:szCs w:val="16"/>
                <w:lang w:val="fr-CA"/>
              </w:rPr>
            </w:pPr>
            <w:r>
              <w:rPr>
                <w:rFonts w:asciiTheme="minorHAnsi" w:hAnsiTheme="minorHAnsi"/>
                <w:sz w:val="16"/>
                <w:szCs w:val="16"/>
                <w:lang w:val="fr-CA"/>
              </w:rPr>
              <w:t>10</w:t>
            </w:r>
          </w:p>
        </w:tc>
        <w:tc>
          <w:tcPr>
            <w:tcW w:w="2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c>
          <w:tcPr>
            <w:tcW w:w="45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c>
          <w:tcPr>
            <w:tcW w:w="2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r>
      <w:tr>
        <w:trPr>
          <w:trHeight w:val="626" w:hRule="atLeast"/>
          <w:cantSplit w:val="true"/>
        </w:trPr>
        <w:tc>
          <w:tcPr>
            <w:tcW w:w="5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240" w:after="0"/>
              <w:jc w:val="center"/>
              <w:rPr>
                <w:rFonts w:ascii="Calibri" w:hAnsi="Calibri" w:asciiTheme="minorHAnsi" w:hAnsiTheme="minorHAnsi"/>
                <w:sz w:val="16"/>
                <w:szCs w:val="16"/>
                <w:lang w:val="fr-CA"/>
              </w:rPr>
            </w:pPr>
            <w:r>
              <w:rPr>
                <w:rFonts w:asciiTheme="minorHAnsi" w:hAnsiTheme="minorHAnsi"/>
                <w:sz w:val="16"/>
                <w:szCs w:val="16"/>
                <w:lang w:val="fr-CA"/>
              </w:rPr>
              <w:t>11</w:t>
            </w:r>
          </w:p>
        </w:tc>
        <w:tc>
          <w:tcPr>
            <w:tcW w:w="2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c>
          <w:tcPr>
            <w:tcW w:w="45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c>
          <w:tcPr>
            <w:tcW w:w="2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r>
      <w:tr>
        <w:trPr>
          <w:trHeight w:val="626" w:hRule="atLeast"/>
          <w:cantSplit w:val="true"/>
        </w:trPr>
        <w:tc>
          <w:tcPr>
            <w:tcW w:w="5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240" w:after="0"/>
              <w:jc w:val="center"/>
              <w:rPr>
                <w:rFonts w:ascii="Calibri" w:hAnsi="Calibri" w:asciiTheme="minorHAnsi" w:hAnsiTheme="minorHAnsi"/>
                <w:sz w:val="16"/>
                <w:szCs w:val="16"/>
                <w:lang w:val="fr-CA"/>
              </w:rPr>
            </w:pPr>
            <w:r>
              <w:rPr>
                <w:rFonts w:asciiTheme="minorHAnsi" w:hAnsiTheme="minorHAnsi"/>
                <w:sz w:val="16"/>
                <w:szCs w:val="16"/>
                <w:lang w:val="fr-CA"/>
              </w:rPr>
              <w:t>12</w:t>
            </w:r>
          </w:p>
        </w:tc>
        <w:tc>
          <w:tcPr>
            <w:tcW w:w="2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c>
          <w:tcPr>
            <w:tcW w:w="45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c>
          <w:tcPr>
            <w:tcW w:w="2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r>
      <w:tr>
        <w:trPr>
          <w:trHeight w:val="626" w:hRule="atLeast"/>
          <w:cantSplit w:val="true"/>
        </w:trPr>
        <w:tc>
          <w:tcPr>
            <w:tcW w:w="5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240" w:after="0"/>
              <w:jc w:val="center"/>
              <w:rPr>
                <w:rFonts w:ascii="Calibri" w:hAnsi="Calibri" w:asciiTheme="minorHAnsi" w:hAnsiTheme="minorHAnsi"/>
                <w:sz w:val="16"/>
                <w:szCs w:val="16"/>
                <w:lang w:val="fr-CA"/>
              </w:rPr>
            </w:pPr>
            <w:r>
              <w:rPr>
                <w:rFonts w:asciiTheme="minorHAnsi" w:hAnsiTheme="minorHAnsi"/>
                <w:sz w:val="16"/>
                <w:szCs w:val="16"/>
                <w:lang w:val="fr-CA"/>
              </w:rPr>
              <w:t>13</w:t>
            </w:r>
          </w:p>
        </w:tc>
        <w:tc>
          <w:tcPr>
            <w:tcW w:w="2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c>
          <w:tcPr>
            <w:tcW w:w="45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c>
          <w:tcPr>
            <w:tcW w:w="2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r>
      <w:tr>
        <w:trPr>
          <w:trHeight w:val="626" w:hRule="atLeast"/>
          <w:cantSplit w:val="true"/>
        </w:trPr>
        <w:tc>
          <w:tcPr>
            <w:tcW w:w="5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240" w:after="0"/>
              <w:jc w:val="center"/>
              <w:rPr>
                <w:rFonts w:ascii="Calibri" w:hAnsi="Calibri" w:asciiTheme="minorHAnsi" w:hAnsiTheme="minorHAnsi"/>
                <w:sz w:val="16"/>
                <w:szCs w:val="16"/>
                <w:lang w:val="fr-CA"/>
              </w:rPr>
            </w:pPr>
            <w:r>
              <w:rPr>
                <w:rFonts w:asciiTheme="minorHAnsi" w:hAnsiTheme="minorHAnsi"/>
                <w:sz w:val="16"/>
                <w:szCs w:val="16"/>
                <w:lang w:val="fr-CA"/>
              </w:rPr>
              <w:t>14</w:t>
            </w:r>
          </w:p>
        </w:tc>
        <w:tc>
          <w:tcPr>
            <w:tcW w:w="2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c>
          <w:tcPr>
            <w:tcW w:w="45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c>
          <w:tcPr>
            <w:tcW w:w="2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r>
    </w:tbl>
    <w:p>
      <w:pPr>
        <w:pStyle w:val="Normal"/>
        <w:spacing w:before="0" w:after="0"/>
        <w:rPr>
          <w:rFonts w:ascii="Trebuchet MS" w:hAnsi="Trebuchet MS" w:cs="Arial"/>
          <w:sz w:val="20"/>
          <w:szCs w:val="20"/>
          <w:lang w:val="fr-CA"/>
        </w:rPr>
      </w:pPr>
      <w:r>
        <w:rPr>
          <w:rFonts w:cs="Arial" w:ascii="Trebuchet MS" w:hAnsi="Trebuchet MS"/>
          <w:sz w:val="20"/>
          <w:szCs w:val="20"/>
          <w:lang w:val="fr-CA"/>
        </w:rPr>
      </w:r>
    </w:p>
    <w:p>
      <w:pPr>
        <w:pStyle w:val="Normal"/>
        <w:spacing w:before="0" w:after="0"/>
        <w:rPr>
          <w:rFonts w:ascii="Trebuchet MS" w:hAnsi="Trebuchet MS" w:cs="Arial"/>
          <w:sz w:val="20"/>
          <w:szCs w:val="20"/>
          <w:lang w:val="fr-CA"/>
        </w:rPr>
      </w:pPr>
      <w:r>
        <w:rPr>
          <w:rFonts w:cs="Arial" w:ascii="Trebuchet MS" w:hAnsi="Trebuchet MS"/>
          <w:sz w:val="20"/>
          <w:szCs w:val="20"/>
          <w:lang w:val="fr-CA"/>
        </w:rPr>
        <w:t xml:space="preserve">le gouvernement belge doit prendre des mesures pour que : </w:t>
      </w:r>
    </w:p>
    <w:p>
      <w:pPr>
        <w:pStyle w:val="Normal"/>
        <w:numPr>
          <w:ilvl w:val="0"/>
          <w:numId w:val="1"/>
        </w:numPr>
        <w:tabs>
          <w:tab w:val="left" w:pos="1276" w:leader="none"/>
        </w:tabs>
        <w:spacing w:lineRule="auto" w:line="240" w:before="0" w:after="0"/>
        <w:ind w:left="1134" w:hanging="0"/>
        <w:jc w:val="both"/>
        <w:rPr>
          <w:rFonts w:ascii="Trebuchet MS" w:hAnsi="Trebuchet MS" w:eastAsia="Times New Roman" w:cs="Arial"/>
          <w:sz w:val="20"/>
          <w:szCs w:val="20"/>
          <w:lang w:val="fr-CA"/>
        </w:rPr>
      </w:pPr>
      <w:r>
        <w:drawing>
          <wp:anchor behindDoc="0" distT="0" distB="635" distL="114300" distR="114300" simplePos="0" locked="0" layoutInCell="1" allowOverlap="1" relativeHeight="4">
            <wp:simplePos x="0" y="0"/>
            <wp:positionH relativeFrom="column">
              <wp:posOffset>5727700</wp:posOffset>
            </wp:positionH>
            <wp:positionV relativeFrom="paragraph">
              <wp:posOffset>-949960</wp:posOffset>
            </wp:positionV>
            <wp:extent cx="1278890" cy="1904365"/>
            <wp:effectExtent l="0" t="0" r="0" b="0"/>
            <wp:wrapTight wrapText="bothSides">
              <wp:wrapPolygon edited="0">
                <wp:start x="-36" y="0"/>
                <wp:lineTo x="-36" y="21285"/>
                <wp:lineTo x="21015" y="21285"/>
                <wp:lineTo x="21015" y="0"/>
                <wp:lineTo x="-36" y="0"/>
              </wp:wrapPolygon>
            </wp:wrapTight>
            <wp:docPr id="3"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5" descr=""/>
                    <pic:cNvPicPr>
                      <a:picLocks noChangeAspect="1" noChangeArrowheads="1"/>
                    </pic:cNvPicPr>
                  </pic:nvPicPr>
                  <pic:blipFill>
                    <a:blip r:embed="rId4"/>
                    <a:stretch>
                      <a:fillRect/>
                    </a:stretch>
                  </pic:blipFill>
                  <pic:spPr bwMode="auto">
                    <a:xfrm>
                      <a:off x="0" y="0"/>
                      <a:ext cx="1278890" cy="1904365"/>
                    </a:xfrm>
                    <a:prstGeom prst="rect">
                      <a:avLst/>
                    </a:prstGeom>
                  </pic:spPr>
                </pic:pic>
              </a:graphicData>
            </a:graphic>
          </wp:anchor>
        </w:drawing>
      </w:r>
      <w:r>
        <w:rPr>
          <w:rFonts w:eastAsia="Times New Roman" w:cs="Arial" w:ascii="Trebuchet MS" w:hAnsi="Trebuchet MS"/>
          <w:sz w:val="20"/>
          <w:szCs w:val="20"/>
          <w:lang w:val="fr-CA"/>
        </w:rPr>
        <w:t>n</w:t>
      </w:r>
      <w:r>
        <w:rPr>
          <w:rFonts w:eastAsia="Times New Roman" w:cs="Arial" w:ascii="Trebuchet MS" w:hAnsi="Trebuchet MS"/>
          <w:sz w:val="20"/>
          <w:szCs w:val="20"/>
          <w:lang w:val="fr-CA"/>
        </w:rPr>
        <w:t>i la Belgique ni l’UE ne classe la Libye dans la liste des pays s</w:t>
      </w:r>
      <w:r>
        <w:rPr>
          <w:rFonts w:cs="Arial" w:ascii="Trebuchet MS" w:hAnsi="Trebuchet MS"/>
          <w:iCs/>
          <w:sz w:val="20"/>
          <w:szCs w:val="20"/>
          <w:lang w:val="fr-CA"/>
        </w:rPr>
        <w:t>û</w:t>
      </w:r>
      <w:r>
        <w:rPr>
          <w:rFonts w:eastAsia="Times New Roman" w:cs="Arial" w:ascii="Trebuchet MS" w:hAnsi="Trebuchet MS"/>
          <w:sz w:val="20"/>
          <w:szCs w:val="20"/>
          <w:lang w:val="fr-CA"/>
        </w:rPr>
        <w:t>rs vers lesquels les réfugiés peuvent être reconduits;</w:t>
      </w:r>
    </w:p>
    <w:p>
      <w:pPr>
        <w:pStyle w:val="Normal"/>
        <w:numPr>
          <w:ilvl w:val="0"/>
          <w:numId w:val="1"/>
        </w:numPr>
        <w:tabs>
          <w:tab w:val="clear" w:pos="708"/>
        </w:tabs>
        <w:spacing w:lineRule="auto" w:line="240" w:before="0" w:after="0"/>
        <w:ind w:left="1134" w:hanging="0"/>
        <w:jc w:val="both"/>
        <w:rPr>
          <w:rFonts w:ascii="Trebuchet MS" w:hAnsi="Trebuchet MS" w:eastAsia="Times New Roman" w:cs="Arial"/>
          <w:sz w:val="20"/>
          <w:szCs w:val="20"/>
          <w:lang w:val="fr-CA"/>
        </w:rPr>
      </w:pPr>
      <w:r>
        <w:rPr>
          <w:rFonts w:eastAsia="Times New Roman" w:cs="Arial" w:ascii="Trebuchet MS" w:hAnsi="Trebuchet MS"/>
          <w:sz w:val="20"/>
          <w:szCs w:val="20"/>
          <w:lang w:val="fr-CA"/>
        </w:rPr>
        <w:t xml:space="preserve">le principe de </w:t>
      </w:r>
      <w:r>
        <w:rPr>
          <w:rStyle w:val="Emphasis"/>
          <w:rFonts w:cs="Arial" w:ascii="Trebuchet MS" w:hAnsi="Trebuchet MS"/>
          <w:sz w:val="20"/>
          <w:szCs w:val="20"/>
          <w:lang w:val="fr-CA"/>
        </w:rPr>
        <w:t>non</w:t>
      </w:r>
      <w:r>
        <w:rPr>
          <w:rStyle w:val="St"/>
          <w:rFonts w:cs="Arial" w:ascii="Trebuchet MS" w:hAnsi="Trebuchet MS"/>
          <w:sz w:val="20"/>
          <w:szCs w:val="20"/>
          <w:lang w:val="fr-CA"/>
        </w:rPr>
        <w:t>-</w:t>
      </w:r>
      <w:r>
        <w:rPr>
          <w:rStyle w:val="Emphasis"/>
          <w:rFonts w:cs="Arial" w:ascii="Trebuchet MS" w:hAnsi="Trebuchet MS"/>
          <w:sz w:val="20"/>
          <w:szCs w:val="20"/>
          <w:lang w:val="fr-CA"/>
        </w:rPr>
        <w:t>refoulement</w:t>
      </w:r>
      <w:r>
        <w:rPr>
          <w:rStyle w:val="St"/>
          <w:rFonts w:cs="Arial" w:ascii="Trebuchet MS" w:hAnsi="Trebuchet MS"/>
          <w:sz w:val="20"/>
          <w:szCs w:val="20"/>
          <w:lang w:val="fr-CA"/>
        </w:rPr>
        <w:t xml:space="preserve"> soit </w:t>
      </w:r>
      <w:r>
        <w:rPr>
          <w:rFonts w:eastAsia="Times New Roman" w:cs="Arial" w:ascii="Trebuchet MS" w:hAnsi="Trebuchet MS"/>
          <w:sz w:val="20"/>
          <w:szCs w:val="20"/>
          <w:lang w:val="fr-CA"/>
        </w:rPr>
        <w:t>pris en considération par tous les protagonistes;</w:t>
      </w:r>
    </w:p>
    <w:p>
      <w:pPr>
        <w:pStyle w:val="Normal"/>
        <w:numPr>
          <w:ilvl w:val="0"/>
          <w:numId w:val="1"/>
        </w:numPr>
        <w:tabs>
          <w:tab w:val="clear" w:pos="708"/>
        </w:tabs>
        <w:spacing w:lineRule="auto" w:line="240" w:before="0" w:after="0"/>
        <w:ind w:left="1134" w:hanging="0"/>
        <w:jc w:val="both"/>
        <w:rPr>
          <w:rFonts w:ascii="Trebuchet MS" w:hAnsi="Trebuchet MS" w:eastAsia="Times New Roman" w:cs="Arial"/>
          <w:sz w:val="20"/>
          <w:szCs w:val="20"/>
          <w:lang w:val="fr-CA"/>
        </w:rPr>
      </w:pPr>
      <w:r>
        <w:rPr>
          <w:rFonts w:eastAsia="Times New Roman" w:cs="Arial" w:ascii="Trebuchet MS" w:hAnsi="Trebuchet MS"/>
          <w:sz w:val="20"/>
          <w:szCs w:val="20"/>
          <w:lang w:val="fr-CA"/>
        </w:rPr>
        <w:t xml:space="preserve"> </w:t>
      </w:r>
      <w:r>
        <w:rPr>
          <w:rFonts w:eastAsia="Times New Roman" w:cs="Arial" w:ascii="Trebuchet MS" w:hAnsi="Trebuchet MS"/>
          <w:sz w:val="20"/>
          <w:szCs w:val="20"/>
          <w:lang w:val="fr-CA"/>
        </w:rPr>
        <w:t>les personnes rescapées en Méditerranée ne soient plus jamais expulsées vers la Libye, mais acheminées vers un port européen;</w:t>
      </w:r>
    </w:p>
    <w:p>
      <w:pPr>
        <w:pStyle w:val="Normal"/>
        <w:numPr>
          <w:ilvl w:val="0"/>
          <w:numId w:val="1"/>
        </w:numPr>
        <w:tabs>
          <w:tab w:val="clear" w:pos="708"/>
        </w:tabs>
        <w:spacing w:lineRule="auto" w:line="240" w:before="0" w:after="0"/>
        <w:ind w:left="1134" w:hanging="0"/>
        <w:jc w:val="both"/>
        <w:rPr>
          <w:rFonts w:ascii="Trebuchet MS" w:hAnsi="Trebuchet MS" w:eastAsia="Times New Roman" w:cs="Arial"/>
          <w:sz w:val="20"/>
          <w:szCs w:val="20"/>
          <w:lang w:val="fr-CA"/>
        </w:rPr>
      </w:pPr>
      <w:r>
        <w:rPr>
          <w:rFonts w:eastAsia="Times New Roman" w:cs="Arial" w:ascii="Trebuchet MS" w:hAnsi="Trebuchet MS"/>
          <w:sz w:val="20"/>
          <w:szCs w:val="20"/>
          <w:lang w:val="fr-CA"/>
        </w:rPr>
        <w:t xml:space="preserve">les organisations de sauvetage de la société civile puissent continuer leur travail sans entraves; </w:t>
      </w:r>
    </w:p>
    <w:p>
      <w:pPr>
        <w:pStyle w:val="Normal"/>
        <w:numPr>
          <w:ilvl w:val="0"/>
          <w:numId w:val="1"/>
        </w:numPr>
        <w:tabs>
          <w:tab w:val="clear" w:pos="708"/>
        </w:tabs>
        <w:spacing w:lineRule="auto" w:line="240" w:before="0" w:after="0"/>
        <w:ind w:left="1134" w:hanging="0"/>
        <w:jc w:val="both"/>
        <w:rPr>
          <w:rFonts w:ascii="Trebuchet MS" w:hAnsi="Trebuchet MS" w:eastAsia="Times New Roman" w:cs="Arial"/>
          <w:sz w:val="20"/>
          <w:szCs w:val="20"/>
          <w:lang w:val="fr-CA"/>
        </w:rPr>
      </w:pPr>
      <w:r>
        <w:rPr>
          <w:rFonts w:eastAsia="Times New Roman" w:cs="Arial" w:ascii="Trebuchet MS" w:hAnsi="Trebuchet MS"/>
          <w:sz w:val="20"/>
          <w:szCs w:val="20"/>
          <w:lang w:val="fr-CA"/>
        </w:rPr>
        <w:t>le sabotage du travail des organisations humanitaires par les forces de sécurité libyennes, soit sanctionné;</w:t>
      </w:r>
    </w:p>
    <w:p>
      <w:pPr>
        <w:pStyle w:val="Normal"/>
        <w:numPr>
          <w:ilvl w:val="0"/>
          <w:numId w:val="1"/>
        </w:numPr>
        <w:tabs>
          <w:tab w:val="clear" w:pos="708"/>
        </w:tabs>
        <w:spacing w:lineRule="auto" w:line="240" w:before="0" w:after="0"/>
        <w:ind w:left="1134" w:hanging="0"/>
        <w:jc w:val="both"/>
        <w:rPr>
          <w:rFonts w:ascii="Trebuchet MS" w:hAnsi="Trebuchet MS" w:eastAsia="Times New Roman" w:cs="Arial"/>
          <w:sz w:val="20"/>
          <w:szCs w:val="20"/>
          <w:lang w:val="fr-CA"/>
        </w:rPr>
      </w:pPr>
      <w:r>
        <w:rPr>
          <w:rFonts w:eastAsia="Times New Roman" w:cs="Arial" w:ascii="Trebuchet MS" w:hAnsi="Trebuchet MS"/>
          <w:sz w:val="20"/>
          <w:szCs w:val="20"/>
          <w:lang w:val="fr-CA"/>
        </w:rPr>
        <w:t>toute coopération, quelle qu’en soit la forme, avec les gardes- côtes libyens soit suspendue;</w:t>
      </w:r>
    </w:p>
    <w:p>
      <w:pPr>
        <w:pStyle w:val="Normal"/>
        <w:numPr>
          <w:ilvl w:val="0"/>
          <w:numId w:val="1"/>
        </w:numPr>
        <w:tabs>
          <w:tab w:val="clear" w:pos="708"/>
        </w:tabs>
        <w:spacing w:lineRule="auto" w:line="240" w:before="0" w:after="0"/>
        <w:ind w:left="1134" w:hanging="0"/>
        <w:jc w:val="both"/>
        <w:rPr>
          <w:rFonts w:ascii="Trebuchet MS" w:hAnsi="Trebuchet MS" w:eastAsia="Times New Roman" w:cs="Arial"/>
          <w:sz w:val="20"/>
          <w:szCs w:val="20"/>
          <w:lang w:val="fr-CA"/>
        </w:rPr>
      </w:pPr>
      <w:r>
        <w:rPr>
          <w:rFonts w:eastAsia="Times New Roman" w:cs="Arial" w:ascii="Trebuchet MS" w:hAnsi="Trebuchet MS"/>
          <w:sz w:val="20"/>
          <w:szCs w:val="20"/>
          <w:lang w:val="fr-CA"/>
        </w:rPr>
        <w:t>l’évacuation forcée des camps libyens soit accélérée.</w:t>
      </w:r>
    </w:p>
    <w:p>
      <w:pPr>
        <w:pStyle w:val="Normal"/>
        <w:spacing w:lineRule="auto" w:line="240" w:before="0" w:after="0"/>
        <w:ind w:left="1134" w:hanging="0"/>
        <w:rPr>
          <w:rFonts w:ascii="Trebuchet MS" w:hAnsi="Trebuchet MS" w:eastAsia="Times New Roman" w:cs="Arial"/>
          <w:sz w:val="20"/>
          <w:szCs w:val="20"/>
          <w:lang w:val="fr-CA"/>
        </w:rPr>
      </w:pPr>
      <w:r>
        <w:rPr>
          <w:rFonts w:eastAsia="Times New Roman" w:cs="Arial" w:ascii="Trebuchet MS" w:hAnsi="Trebuchet MS"/>
          <w:sz w:val="20"/>
          <w:szCs w:val="20"/>
          <w:lang w:val="fr-CA"/>
        </w:rPr>
      </w:r>
    </w:p>
    <w:p>
      <w:pPr>
        <w:pStyle w:val="Normal"/>
        <w:spacing w:lineRule="auto" w:line="240" w:before="0" w:after="0"/>
        <w:rPr>
          <w:rFonts w:ascii="Trebuchet MS" w:hAnsi="Trebuchet MS"/>
          <w:sz w:val="20"/>
          <w:szCs w:val="20"/>
          <w:lang w:val="fr-CA"/>
        </w:rPr>
      </w:pPr>
      <w:r>
        <w:rPr>
          <w:rFonts w:ascii="Trebuchet MS" w:hAnsi="Trebuchet MS"/>
          <w:sz w:val="20"/>
          <w:szCs w:val="20"/>
          <w:lang w:val="fr-CA"/>
        </w:rPr>
        <w:t>Nous exhortons le Gouvernement belge à tout mettre en oeuvre pour la fermeture immédiate des camps d’internement. Le Gouvernement belge  doit également augmenter le nombre de places de réinstallation - r</w:t>
      </w:r>
      <w:r>
        <w:rPr>
          <w:rFonts w:ascii="Trebuchet MS" w:hAnsi="Trebuchet MS"/>
          <w:i/>
          <w:sz w:val="20"/>
          <w:szCs w:val="20"/>
          <w:lang w:val="fr-CA"/>
        </w:rPr>
        <w:t>esettlement places</w:t>
      </w:r>
      <w:r>
        <w:rPr>
          <w:rFonts w:ascii="Trebuchet MS" w:hAnsi="Trebuchet MS"/>
          <w:sz w:val="20"/>
          <w:szCs w:val="20"/>
          <w:lang w:val="fr-CA"/>
        </w:rPr>
        <w:t xml:space="preserve">- mises à la disposition des migrants. </w:t>
      </w:r>
    </w:p>
    <w:p>
      <w:pPr>
        <w:pStyle w:val="Normal"/>
        <w:spacing w:lineRule="auto" w:line="240" w:before="0" w:after="0"/>
        <w:jc w:val="center"/>
        <w:rPr>
          <w:rFonts w:ascii="Trebuchet MS" w:hAnsi="Trebuchet MS"/>
          <w:sz w:val="20"/>
          <w:szCs w:val="20"/>
          <w:lang w:val="fr-CA"/>
        </w:rPr>
      </w:pPr>
      <w:r>
        <w:rPr>
          <w:rFonts w:ascii="Trebuchet MS" w:hAnsi="Trebuchet MS"/>
          <w:sz w:val="20"/>
          <w:szCs w:val="20"/>
          <w:lang w:val="fr-CA"/>
        </w:rPr>
        <w:t>L’enjeu est de sauver des vies humaines.</w:t>
      </w:r>
    </w:p>
    <w:p>
      <w:pPr>
        <w:pStyle w:val="Normal"/>
        <w:rPr>
          <w:sz w:val="16"/>
          <w:szCs w:val="16"/>
        </w:rPr>
      </w:pPr>
      <w:r>
        <w:rPr>
          <w:sz w:val="16"/>
          <w:szCs w:val="16"/>
        </w:rPr>
      </w:r>
    </w:p>
    <w:tbl>
      <w:tblPr>
        <w:tblW w:w="1013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70" w:type="dxa"/>
          <w:bottom w:w="0" w:type="dxa"/>
          <w:right w:w="70" w:type="dxa"/>
        </w:tblCellMar>
        <w:tblLook w:noVBand="0" w:val="0000" w:noHBand="0" w:lastColumn="0" w:firstColumn="0" w:lastRow="0" w:firstRow="0"/>
      </w:tblPr>
      <w:tblGrid>
        <w:gridCol w:w="509"/>
        <w:gridCol w:w="2411"/>
        <w:gridCol w:w="4519"/>
        <w:gridCol w:w="2696"/>
      </w:tblGrid>
      <w:tr>
        <w:trPr/>
        <w:tc>
          <w:tcPr>
            <w:tcW w:w="5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Calibri" w:hAnsi="Calibri" w:asciiTheme="minorHAnsi" w:hAnsiTheme="minorHAnsi"/>
                <w:b/>
                <w:b/>
                <w:sz w:val="16"/>
                <w:szCs w:val="16"/>
                <w:lang w:val="fr-CA"/>
              </w:rPr>
            </w:pPr>
            <w:r>
              <w:rPr>
                <w:rFonts w:asciiTheme="minorHAnsi" w:hAnsiTheme="minorHAnsi"/>
                <w:b/>
                <w:sz w:val="16"/>
                <w:szCs w:val="16"/>
                <w:lang w:val="fr-CA"/>
              </w:rPr>
            </w:r>
          </w:p>
        </w:tc>
        <w:tc>
          <w:tcPr>
            <w:tcW w:w="24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b/>
                <w:b/>
                <w:sz w:val="16"/>
                <w:szCs w:val="16"/>
                <w:lang w:val="fr-CA"/>
              </w:rPr>
            </w:pPr>
            <w:r>
              <w:rPr>
                <w:rFonts w:asciiTheme="minorHAnsi" w:hAnsiTheme="minorHAnsi"/>
                <w:b/>
                <w:sz w:val="16"/>
                <w:szCs w:val="16"/>
                <w:lang w:val="fr-CA"/>
              </w:rPr>
              <w:t>Nom, prénom</w:t>
            </w:r>
          </w:p>
        </w:tc>
        <w:tc>
          <w:tcPr>
            <w:tcW w:w="45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b/>
                <w:b/>
                <w:sz w:val="16"/>
                <w:szCs w:val="16"/>
                <w:lang w:val="fr-CA"/>
              </w:rPr>
            </w:pPr>
            <w:r>
              <w:rPr>
                <w:rFonts w:asciiTheme="minorHAnsi" w:hAnsiTheme="minorHAnsi"/>
                <w:b/>
                <w:sz w:val="16"/>
                <w:szCs w:val="16"/>
                <w:lang w:val="fr-CA"/>
              </w:rPr>
              <w:t>Adresse</w:t>
            </w:r>
          </w:p>
        </w:tc>
        <w:tc>
          <w:tcPr>
            <w:tcW w:w="26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b/>
                <w:b/>
                <w:sz w:val="16"/>
                <w:szCs w:val="16"/>
                <w:lang w:val="fr-CA"/>
              </w:rPr>
            </w:pPr>
            <w:r>
              <w:rPr>
                <w:rFonts w:asciiTheme="minorHAnsi" w:hAnsiTheme="minorHAnsi"/>
                <w:b/>
                <w:sz w:val="16"/>
                <w:szCs w:val="16"/>
                <w:lang w:val="fr-CA"/>
              </w:rPr>
              <w:t>Date/Signature</w:t>
            </w:r>
          </w:p>
        </w:tc>
      </w:tr>
      <w:tr>
        <w:trPr>
          <w:trHeight w:val="794" w:hRule="atLeast"/>
          <w:cantSplit w:val="true"/>
        </w:trPr>
        <w:tc>
          <w:tcPr>
            <w:tcW w:w="5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240" w:after="0"/>
              <w:jc w:val="center"/>
              <w:rPr>
                <w:rFonts w:ascii="Calibri" w:hAnsi="Calibri" w:asciiTheme="minorHAnsi" w:hAnsiTheme="minorHAnsi"/>
                <w:sz w:val="16"/>
                <w:szCs w:val="16"/>
                <w:lang w:val="fr-CA"/>
              </w:rPr>
            </w:pPr>
            <w:r>
              <w:rPr>
                <w:rFonts w:asciiTheme="minorHAnsi" w:hAnsiTheme="minorHAnsi"/>
                <w:sz w:val="16"/>
                <w:szCs w:val="16"/>
                <w:lang w:val="fr-CA"/>
              </w:rPr>
              <w:t>2</w:t>
            </w:r>
          </w:p>
        </w:tc>
        <w:tc>
          <w:tcPr>
            <w:tcW w:w="24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c>
          <w:tcPr>
            <w:tcW w:w="45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c>
          <w:tcPr>
            <w:tcW w:w="26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r>
      <w:tr>
        <w:trPr>
          <w:trHeight w:val="794" w:hRule="atLeast"/>
          <w:cantSplit w:val="true"/>
        </w:trPr>
        <w:tc>
          <w:tcPr>
            <w:tcW w:w="5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240" w:after="0"/>
              <w:jc w:val="center"/>
              <w:rPr>
                <w:rFonts w:ascii="Calibri" w:hAnsi="Calibri" w:asciiTheme="minorHAnsi" w:hAnsiTheme="minorHAnsi"/>
                <w:sz w:val="16"/>
                <w:szCs w:val="16"/>
                <w:lang w:val="fr-CA"/>
              </w:rPr>
            </w:pPr>
            <w:r>
              <w:rPr>
                <w:rFonts w:asciiTheme="minorHAnsi" w:hAnsiTheme="minorHAnsi"/>
                <w:sz w:val="16"/>
                <w:szCs w:val="16"/>
                <w:lang w:val="fr-CA"/>
              </w:rPr>
              <w:t>3</w:t>
            </w:r>
          </w:p>
        </w:tc>
        <w:tc>
          <w:tcPr>
            <w:tcW w:w="24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c>
          <w:tcPr>
            <w:tcW w:w="45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c>
          <w:tcPr>
            <w:tcW w:w="26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r>
      <w:tr>
        <w:trPr>
          <w:trHeight w:val="794" w:hRule="atLeast"/>
          <w:cantSplit w:val="true"/>
        </w:trPr>
        <w:tc>
          <w:tcPr>
            <w:tcW w:w="5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240" w:after="0"/>
              <w:jc w:val="center"/>
              <w:rPr>
                <w:rFonts w:ascii="Calibri" w:hAnsi="Calibri" w:asciiTheme="minorHAnsi" w:hAnsiTheme="minorHAnsi"/>
                <w:sz w:val="16"/>
                <w:szCs w:val="16"/>
                <w:lang w:val="fr-CA"/>
              </w:rPr>
            </w:pPr>
            <w:r>
              <w:rPr>
                <w:rFonts w:asciiTheme="minorHAnsi" w:hAnsiTheme="minorHAnsi"/>
                <w:sz w:val="16"/>
                <w:szCs w:val="16"/>
                <w:lang w:val="fr-CA"/>
              </w:rPr>
              <w:t>4</w:t>
            </w:r>
          </w:p>
        </w:tc>
        <w:tc>
          <w:tcPr>
            <w:tcW w:w="24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c>
          <w:tcPr>
            <w:tcW w:w="45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c>
          <w:tcPr>
            <w:tcW w:w="26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r>
      <w:tr>
        <w:trPr>
          <w:trHeight w:val="794" w:hRule="atLeast"/>
          <w:cantSplit w:val="true"/>
        </w:trPr>
        <w:tc>
          <w:tcPr>
            <w:tcW w:w="5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240" w:after="0"/>
              <w:jc w:val="center"/>
              <w:rPr>
                <w:rFonts w:ascii="Calibri" w:hAnsi="Calibri" w:asciiTheme="minorHAnsi" w:hAnsiTheme="minorHAnsi"/>
                <w:sz w:val="16"/>
                <w:szCs w:val="16"/>
                <w:lang w:val="fr-CA"/>
              </w:rPr>
            </w:pPr>
            <w:r>
              <w:rPr>
                <w:rFonts w:asciiTheme="minorHAnsi" w:hAnsiTheme="minorHAnsi"/>
                <w:sz w:val="16"/>
                <w:szCs w:val="16"/>
                <w:lang w:val="fr-CA"/>
              </w:rPr>
              <w:t>5</w:t>
            </w:r>
          </w:p>
        </w:tc>
        <w:tc>
          <w:tcPr>
            <w:tcW w:w="24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c>
          <w:tcPr>
            <w:tcW w:w="45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c>
          <w:tcPr>
            <w:tcW w:w="26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r>
      <w:tr>
        <w:trPr>
          <w:trHeight w:val="794" w:hRule="atLeast"/>
          <w:cantSplit w:val="true"/>
        </w:trPr>
        <w:tc>
          <w:tcPr>
            <w:tcW w:w="5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240" w:after="0"/>
              <w:jc w:val="center"/>
              <w:rPr>
                <w:rFonts w:ascii="Calibri" w:hAnsi="Calibri" w:asciiTheme="minorHAnsi" w:hAnsiTheme="minorHAnsi"/>
                <w:sz w:val="16"/>
                <w:szCs w:val="16"/>
                <w:lang w:val="fr-CA"/>
              </w:rPr>
            </w:pPr>
            <w:r>
              <w:rPr>
                <w:rFonts w:asciiTheme="minorHAnsi" w:hAnsiTheme="minorHAnsi"/>
                <w:sz w:val="16"/>
                <w:szCs w:val="16"/>
                <w:lang w:val="fr-CA"/>
              </w:rPr>
              <w:t>6</w:t>
            </w:r>
          </w:p>
        </w:tc>
        <w:tc>
          <w:tcPr>
            <w:tcW w:w="24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c>
          <w:tcPr>
            <w:tcW w:w="45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c>
          <w:tcPr>
            <w:tcW w:w="26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r>
      <w:tr>
        <w:trPr>
          <w:trHeight w:val="794" w:hRule="atLeast"/>
          <w:cantSplit w:val="true"/>
        </w:trPr>
        <w:tc>
          <w:tcPr>
            <w:tcW w:w="5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240" w:after="0"/>
              <w:jc w:val="center"/>
              <w:rPr>
                <w:rFonts w:ascii="Calibri" w:hAnsi="Calibri" w:asciiTheme="minorHAnsi" w:hAnsiTheme="minorHAnsi"/>
                <w:sz w:val="16"/>
                <w:szCs w:val="16"/>
                <w:lang w:val="fr-CA"/>
              </w:rPr>
            </w:pPr>
            <w:r>
              <w:rPr>
                <w:rFonts w:asciiTheme="minorHAnsi" w:hAnsiTheme="minorHAnsi"/>
                <w:sz w:val="16"/>
                <w:szCs w:val="16"/>
                <w:lang w:val="fr-CA"/>
              </w:rPr>
              <w:t>7</w:t>
            </w:r>
          </w:p>
        </w:tc>
        <w:tc>
          <w:tcPr>
            <w:tcW w:w="24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c>
          <w:tcPr>
            <w:tcW w:w="45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c>
          <w:tcPr>
            <w:tcW w:w="26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r>
      <w:tr>
        <w:trPr>
          <w:trHeight w:val="794" w:hRule="atLeast"/>
          <w:cantSplit w:val="true"/>
        </w:trPr>
        <w:tc>
          <w:tcPr>
            <w:tcW w:w="5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240" w:after="0"/>
              <w:jc w:val="center"/>
              <w:rPr>
                <w:rFonts w:ascii="Calibri" w:hAnsi="Calibri" w:asciiTheme="minorHAnsi" w:hAnsiTheme="minorHAnsi"/>
                <w:sz w:val="16"/>
                <w:szCs w:val="16"/>
                <w:lang w:val="fr-CA"/>
              </w:rPr>
            </w:pPr>
            <w:r>
              <w:rPr>
                <w:rFonts w:asciiTheme="minorHAnsi" w:hAnsiTheme="minorHAnsi"/>
                <w:sz w:val="16"/>
                <w:szCs w:val="16"/>
                <w:lang w:val="fr-CA"/>
              </w:rPr>
              <w:t>8</w:t>
            </w:r>
          </w:p>
        </w:tc>
        <w:tc>
          <w:tcPr>
            <w:tcW w:w="24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c>
          <w:tcPr>
            <w:tcW w:w="45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c>
          <w:tcPr>
            <w:tcW w:w="26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r>
      <w:tr>
        <w:trPr>
          <w:trHeight w:val="794" w:hRule="atLeast"/>
          <w:cantSplit w:val="true"/>
        </w:trPr>
        <w:tc>
          <w:tcPr>
            <w:tcW w:w="5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240" w:after="0"/>
              <w:jc w:val="center"/>
              <w:rPr>
                <w:rFonts w:ascii="Calibri" w:hAnsi="Calibri" w:asciiTheme="minorHAnsi" w:hAnsiTheme="minorHAnsi"/>
                <w:sz w:val="16"/>
                <w:szCs w:val="16"/>
                <w:lang w:val="fr-CA"/>
              </w:rPr>
            </w:pPr>
            <w:r>
              <w:rPr>
                <w:rFonts w:asciiTheme="minorHAnsi" w:hAnsiTheme="minorHAnsi"/>
                <w:sz w:val="16"/>
                <w:szCs w:val="16"/>
                <w:lang w:val="fr-CA"/>
              </w:rPr>
              <w:t>9</w:t>
            </w:r>
          </w:p>
        </w:tc>
        <w:tc>
          <w:tcPr>
            <w:tcW w:w="24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c>
          <w:tcPr>
            <w:tcW w:w="45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c>
          <w:tcPr>
            <w:tcW w:w="26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r>
      <w:tr>
        <w:trPr>
          <w:trHeight w:val="794" w:hRule="atLeast"/>
          <w:cantSplit w:val="true"/>
        </w:trPr>
        <w:tc>
          <w:tcPr>
            <w:tcW w:w="5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240" w:after="0"/>
              <w:jc w:val="center"/>
              <w:rPr>
                <w:rFonts w:ascii="Calibri" w:hAnsi="Calibri" w:asciiTheme="minorHAnsi" w:hAnsiTheme="minorHAnsi"/>
                <w:sz w:val="16"/>
                <w:szCs w:val="16"/>
                <w:lang w:val="fr-CA"/>
              </w:rPr>
            </w:pPr>
            <w:r>
              <w:rPr>
                <w:rFonts w:asciiTheme="minorHAnsi" w:hAnsiTheme="minorHAnsi"/>
                <w:sz w:val="16"/>
                <w:szCs w:val="16"/>
                <w:lang w:val="fr-CA"/>
              </w:rPr>
              <w:t>10</w:t>
            </w:r>
          </w:p>
        </w:tc>
        <w:tc>
          <w:tcPr>
            <w:tcW w:w="24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c>
          <w:tcPr>
            <w:tcW w:w="45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c>
          <w:tcPr>
            <w:tcW w:w="26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r>
      <w:tr>
        <w:trPr>
          <w:trHeight w:val="794" w:hRule="atLeast"/>
          <w:cantSplit w:val="true"/>
        </w:trPr>
        <w:tc>
          <w:tcPr>
            <w:tcW w:w="5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240" w:after="0"/>
              <w:jc w:val="center"/>
              <w:rPr>
                <w:rFonts w:ascii="Calibri" w:hAnsi="Calibri" w:asciiTheme="minorHAnsi" w:hAnsiTheme="minorHAnsi"/>
                <w:sz w:val="16"/>
                <w:szCs w:val="16"/>
                <w:lang w:val="fr-CA"/>
              </w:rPr>
            </w:pPr>
            <w:r>
              <w:rPr>
                <w:rFonts w:asciiTheme="minorHAnsi" w:hAnsiTheme="minorHAnsi"/>
                <w:sz w:val="16"/>
                <w:szCs w:val="16"/>
                <w:lang w:val="fr-CA"/>
              </w:rPr>
              <w:t>11</w:t>
            </w:r>
          </w:p>
        </w:tc>
        <w:tc>
          <w:tcPr>
            <w:tcW w:w="24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c>
          <w:tcPr>
            <w:tcW w:w="45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c>
          <w:tcPr>
            <w:tcW w:w="26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r>
      <w:tr>
        <w:trPr>
          <w:trHeight w:val="794" w:hRule="atLeast"/>
          <w:cantSplit w:val="true"/>
        </w:trPr>
        <w:tc>
          <w:tcPr>
            <w:tcW w:w="5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240" w:after="0"/>
              <w:jc w:val="center"/>
              <w:rPr>
                <w:rFonts w:ascii="Calibri" w:hAnsi="Calibri" w:asciiTheme="minorHAnsi" w:hAnsiTheme="minorHAnsi"/>
                <w:sz w:val="16"/>
                <w:szCs w:val="16"/>
                <w:lang w:val="fr-CA"/>
              </w:rPr>
            </w:pPr>
            <w:r>
              <w:rPr>
                <w:rFonts w:asciiTheme="minorHAnsi" w:hAnsiTheme="minorHAnsi"/>
                <w:sz w:val="16"/>
                <w:szCs w:val="16"/>
                <w:lang w:val="fr-CA"/>
              </w:rPr>
              <w:t>12</w:t>
            </w:r>
          </w:p>
        </w:tc>
        <w:tc>
          <w:tcPr>
            <w:tcW w:w="24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c>
          <w:tcPr>
            <w:tcW w:w="45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c>
          <w:tcPr>
            <w:tcW w:w="26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r>
      <w:tr>
        <w:trPr>
          <w:trHeight w:val="794" w:hRule="atLeast"/>
          <w:cantSplit w:val="true"/>
        </w:trPr>
        <w:tc>
          <w:tcPr>
            <w:tcW w:w="5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240" w:after="0"/>
              <w:jc w:val="center"/>
              <w:rPr>
                <w:rFonts w:ascii="Calibri" w:hAnsi="Calibri" w:asciiTheme="minorHAnsi" w:hAnsiTheme="minorHAnsi"/>
                <w:sz w:val="16"/>
                <w:szCs w:val="16"/>
                <w:lang w:val="fr-CA"/>
              </w:rPr>
            </w:pPr>
            <w:r>
              <w:rPr>
                <w:rFonts w:asciiTheme="minorHAnsi" w:hAnsiTheme="minorHAnsi"/>
                <w:sz w:val="16"/>
                <w:szCs w:val="16"/>
                <w:lang w:val="fr-CA"/>
              </w:rPr>
              <w:t>13</w:t>
            </w:r>
          </w:p>
        </w:tc>
        <w:tc>
          <w:tcPr>
            <w:tcW w:w="24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c>
          <w:tcPr>
            <w:tcW w:w="45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c>
          <w:tcPr>
            <w:tcW w:w="26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r>
      <w:tr>
        <w:trPr>
          <w:trHeight w:val="794" w:hRule="atLeast"/>
          <w:cantSplit w:val="true"/>
        </w:trPr>
        <w:tc>
          <w:tcPr>
            <w:tcW w:w="5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240" w:after="0"/>
              <w:jc w:val="center"/>
              <w:rPr>
                <w:rFonts w:ascii="Calibri" w:hAnsi="Calibri" w:asciiTheme="minorHAnsi" w:hAnsiTheme="minorHAnsi"/>
                <w:sz w:val="16"/>
                <w:szCs w:val="16"/>
                <w:lang w:val="fr-CA"/>
              </w:rPr>
            </w:pPr>
            <w:r>
              <w:rPr>
                <w:rFonts w:asciiTheme="minorHAnsi" w:hAnsiTheme="minorHAnsi"/>
                <w:sz w:val="16"/>
                <w:szCs w:val="16"/>
                <w:lang w:val="fr-CA"/>
              </w:rPr>
            </w:r>
          </w:p>
        </w:tc>
        <w:tc>
          <w:tcPr>
            <w:tcW w:w="24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c>
          <w:tcPr>
            <w:tcW w:w="45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c>
          <w:tcPr>
            <w:tcW w:w="26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r>
      <w:tr>
        <w:trPr>
          <w:trHeight w:val="794" w:hRule="atLeast"/>
          <w:cantSplit w:val="true"/>
        </w:trPr>
        <w:tc>
          <w:tcPr>
            <w:tcW w:w="5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240" w:after="0"/>
              <w:jc w:val="center"/>
              <w:rPr>
                <w:rFonts w:ascii="Calibri" w:hAnsi="Calibri" w:asciiTheme="minorHAnsi" w:hAnsiTheme="minorHAnsi"/>
                <w:sz w:val="16"/>
                <w:szCs w:val="16"/>
                <w:lang w:val="fr-CA"/>
              </w:rPr>
            </w:pPr>
            <w:r>
              <w:rPr>
                <w:rFonts w:asciiTheme="minorHAnsi" w:hAnsiTheme="minorHAnsi"/>
                <w:sz w:val="16"/>
                <w:szCs w:val="16"/>
                <w:lang w:val="fr-CA"/>
              </w:rPr>
            </w:r>
          </w:p>
        </w:tc>
        <w:tc>
          <w:tcPr>
            <w:tcW w:w="24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c>
          <w:tcPr>
            <w:tcW w:w="45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c>
          <w:tcPr>
            <w:tcW w:w="26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Calibri" w:hAnsi="Calibri" w:asciiTheme="minorHAnsi" w:hAnsiTheme="minorHAnsi"/>
                <w:sz w:val="16"/>
                <w:szCs w:val="16"/>
                <w:lang w:val="fr-CA"/>
              </w:rPr>
            </w:pPr>
            <w:r>
              <w:rPr>
                <w:rFonts w:asciiTheme="minorHAnsi" w:hAnsiTheme="minorHAnsi"/>
                <w:sz w:val="16"/>
                <w:szCs w:val="16"/>
                <w:lang w:val="fr-CA"/>
              </w:rPr>
            </w:r>
          </w:p>
        </w:tc>
      </w:tr>
    </w:tbl>
    <w:p>
      <w:pPr>
        <w:pStyle w:val="Normal"/>
        <w:spacing w:lineRule="auto" w:line="240" w:before="0" w:after="0"/>
        <w:rPr>
          <w:rFonts w:ascii="Calibri" w:hAnsi="Calibri" w:asciiTheme="minorHAnsi" w:hAnsiTheme="minorHAnsi"/>
          <w:b/>
          <w:b/>
          <w:sz w:val="16"/>
          <w:szCs w:val="16"/>
          <w:lang w:val="fr-CA"/>
        </w:rPr>
      </w:pPr>
      <w:r>
        <w:rPr>
          <w:rFonts w:asciiTheme="minorHAnsi" w:hAnsiTheme="minorHAnsi"/>
          <w:b/>
          <w:sz w:val="16"/>
          <w:szCs w:val="16"/>
          <w:lang w:val="fr-CA"/>
        </w:rPr>
      </w:r>
    </w:p>
    <w:p>
      <w:pPr>
        <w:pStyle w:val="Normal"/>
        <w:spacing w:lineRule="auto" w:line="240" w:before="0" w:after="0"/>
        <w:jc w:val="center"/>
        <w:rPr>
          <w:rFonts w:ascii="Calibri" w:hAnsi="Calibri" w:asciiTheme="minorHAnsi" w:hAnsiTheme="minorHAnsi"/>
          <w:b/>
          <w:b/>
          <w:bCs/>
          <w:iCs/>
          <w:u w:val="single"/>
          <w:lang w:val="fr-CA"/>
        </w:rPr>
      </w:pPr>
      <w:r>
        <w:rPr>
          <w:rFonts w:asciiTheme="minorHAnsi" w:hAnsiTheme="minorHAnsi"/>
          <w:b/>
          <w:bCs/>
          <w:u w:val="single"/>
          <w:lang w:val="fr-CA"/>
        </w:rPr>
        <w:t>Merci de renvoyer  cette pétition avant le  26 février 2019 à :</w:t>
      </w:r>
    </w:p>
    <w:p>
      <w:pPr>
        <w:pStyle w:val="TextBody"/>
        <w:jc w:val="center"/>
        <w:rPr>
          <w:rFonts w:ascii="Calibri" w:hAnsi="Calibri" w:asciiTheme="minorHAnsi" w:hAnsiTheme="minorHAnsi"/>
          <w:b/>
          <w:b/>
          <w:bCs/>
          <w:i w:val="false"/>
          <w:i w:val="false"/>
          <w:iCs w:val="false"/>
          <w:sz w:val="22"/>
          <w:szCs w:val="22"/>
          <w:lang w:val="fr-CA"/>
        </w:rPr>
      </w:pPr>
      <w:r>
        <w:rPr>
          <w:rFonts w:asciiTheme="minorHAnsi" w:hAnsiTheme="minorHAnsi" w:ascii="Calibri" w:hAnsi="Calibri"/>
          <w:b/>
          <w:bCs/>
          <w:i w:val="false"/>
          <w:iCs w:val="false"/>
          <w:sz w:val="22"/>
          <w:szCs w:val="22"/>
          <w:lang w:val="fr-CA"/>
        </w:rPr>
      </w:r>
    </w:p>
    <w:p>
      <w:pPr>
        <w:pStyle w:val="Normal"/>
        <w:spacing w:lineRule="auto" w:line="240" w:before="0" w:after="0"/>
        <w:jc w:val="center"/>
        <w:rPr>
          <w:rFonts w:ascii="Calibri" w:hAnsi="Calibri" w:asciiTheme="minorHAnsi" w:hAnsiTheme="minorHAnsi"/>
          <w:lang w:val="fr-CA"/>
        </w:rPr>
      </w:pPr>
      <w:r>
        <w:rPr>
          <w:rFonts w:asciiTheme="minorHAnsi" w:hAnsiTheme="minorHAnsi"/>
          <w:lang w:val="fr-CA"/>
        </w:rPr>
        <w:t xml:space="preserve">ACAT Belgique </w:t>
      </w:r>
    </w:p>
    <w:p>
      <w:pPr>
        <w:pStyle w:val="Normal"/>
        <w:spacing w:lineRule="auto" w:line="240" w:before="0" w:after="0"/>
        <w:jc w:val="center"/>
        <w:rPr>
          <w:rFonts w:ascii="Calibri" w:hAnsi="Calibri" w:asciiTheme="minorHAnsi" w:hAnsiTheme="minorHAnsi"/>
          <w:lang w:val="fr-CA"/>
        </w:rPr>
      </w:pPr>
      <w:r>
        <w:rPr>
          <w:rFonts w:asciiTheme="minorHAnsi" w:hAnsiTheme="minorHAnsi"/>
          <w:b/>
        </w:rPr>
        <w:t xml:space="preserve">Action des </w:t>
      </w:r>
      <w:r>
        <w:rPr>
          <w:rFonts w:asciiTheme="minorHAnsi" w:hAnsiTheme="minorHAnsi"/>
          <w:b/>
          <w:lang w:val="fr-CA"/>
        </w:rPr>
        <w:t>Chrétiens pour l’Abolition de la Torture, rue Brogniez 54, 1070 Bruxelles</w:t>
      </w:r>
    </w:p>
    <w:p>
      <w:pPr>
        <w:pStyle w:val="Footer"/>
        <w:rPr>
          <w:b/>
          <w:b/>
          <w:sz w:val="19"/>
          <w:szCs w:val="19"/>
          <w:lang w:val="fr-CA"/>
        </w:rPr>
      </w:pPr>
      <w:r>
        <w:rPr>
          <w:b/>
          <w:sz w:val="19"/>
          <w:szCs w:val="19"/>
          <w:lang w:val="fr-CA"/>
        </w:rPr>
      </w:r>
    </w:p>
    <w:p>
      <w:pPr>
        <w:pStyle w:val="Footer"/>
        <w:spacing w:before="0" w:after="200"/>
        <w:rPr/>
      </w:pPr>
      <w:r>
        <w:rPr/>
      </w:r>
    </w:p>
    <w:sectPr>
      <w:headerReference w:type="default" r:id="rId5"/>
      <w:footerReference w:type="default" r:id="rId6"/>
      <w:type w:val="nextPage"/>
      <w:pgSz w:w="11906" w:h="16838"/>
      <w:pgMar w:left="709" w:right="992" w:header="709" w:top="766" w:footer="0" w:bottom="42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Garamond">
    <w:charset w:val="01"/>
    <w:family w:val="roman"/>
    <w:pitch w:val="variable"/>
  </w:font>
  <w:font w:name="Times New Roman">
    <w:charset w:val="01"/>
    <w:family w:val="roman"/>
    <w:pitch w:val="variable"/>
  </w:font>
  <w:font w:name="Tahoma">
    <w:charset w:val="01"/>
    <w:family w:val="roman"/>
    <w:pitch w:val="variable"/>
  </w:font>
  <w:font w:name="Arial Narrow">
    <w:charset w:val="01"/>
    <w:family w:val="roman"/>
    <w:pitch w:val="variable"/>
  </w:font>
  <w:font w:name="Trebuchet MS">
    <w:charset w:val="01"/>
    <w:family w:val="roman"/>
    <w:pitch w:val="variable"/>
  </w:font>
  <w:font w:name="Liberation Sans">
    <w:altName w:val="Arial"/>
    <w:charset w:val="01"/>
    <w:family w:val="swiss"/>
    <w:pitch w:val="variable"/>
  </w:font>
  <w:font w:name="Franklin Gothic Demi">
    <w:charset w:val="01"/>
    <w:family w:val="roman"/>
    <w:pitch w:val="variable"/>
  </w:font>
  <w:font w:name="Comic Sans MS">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0" w:after="0"/>
      <w:rPr>
        <w:rFonts w:ascii="Times New Roman" w:hAnsi="Times New Roman"/>
        <w:sz w:val="18"/>
        <w:szCs w:val="18"/>
      </w:rPr>
    </w:pPr>
    <w:r>
      <w:rPr>
        <w:rFonts w:ascii="Times New Roman" w:hAnsi="Times New Roman"/>
        <w:sz w:val="18"/>
        <w:szCs w:val="18"/>
      </w:rPr>
    </w:r>
  </w:p>
  <w:p>
    <w:pPr>
      <w:pStyle w:val="Normal"/>
      <w:spacing w:lineRule="auto" w:line="240" w:before="0" w:after="0"/>
      <w:jc w:val="center"/>
      <w:rPr>
        <w:rFonts w:ascii="Calibri" w:hAnsi="Calibri" w:asciiTheme="minorHAnsi" w:hAnsiTheme="minorHAnsi"/>
        <w:b/>
        <w:b/>
        <w:bCs/>
        <w:iCs/>
        <w:sz w:val="20"/>
        <w:szCs w:val="20"/>
        <w:u w:val="single"/>
        <w:lang w:val="fr-CA"/>
      </w:rPr>
    </w:pPr>
    <w:r>
      <w:rPr>
        <w:rFonts w:asciiTheme="minorHAnsi" w:hAnsiTheme="minorHAnsi"/>
        <w:b/>
        <w:bCs/>
        <w:sz w:val="20"/>
        <w:szCs w:val="20"/>
        <w:u w:val="single"/>
        <w:lang w:val="fr-CA"/>
      </w:rPr>
      <w:t>Merci de renvoyer  cette pétition avant le  26 février 2019 à :</w:t>
    </w:r>
  </w:p>
  <w:p>
    <w:pPr>
      <w:pStyle w:val="Normal"/>
      <w:spacing w:lineRule="auto" w:line="240" w:before="0" w:after="0"/>
      <w:jc w:val="center"/>
      <w:rPr>
        <w:rFonts w:ascii="Calibri" w:hAnsi="Calibri" w:asciiTheme="minorHAnsi" w:hAnsiTheme="minorHAnsi"/>
        <w:sz w:val="20"/>
        <w:szCs w:val="20"/>
        <w:lang w:val="fr-CA"/>
      </w:rPr>
    </w:pPr>
    <w:r>
      <w:rPr>
        <w:rFonts w:asciiTheme="minorHAnsi" w:hAnsiTheme="minorHAnsi"/>
        <w:sz w:val="20"/>
        <w:szCs w:val="20"/>
        <w:lang w:val="fr-CA"/>
      </w:rPr>
      <w:t xml:space="preserve">ACAT Belgique </w:t>
    </w:r>
  </w:p>
  <w:p>
    <w:pPr>
      <w:pStyle w:val="Normal"/>
      <w:spacing w:before="0" w:after="200"/>
      <w:ind w:right="-8" w:hanging="0"/>
      <w:jc w:val="right"/>
      <w:rPr>
        <w:rFonts w:ascii="Comic Sans MS" w:hAnsi="Comic Sans MS" w:cs="Arial"/>
        <w:b/>
        <w:b/>
        <w:i/>
        <w:i/>
        <w:iCs/>
        <w:sz w:val="20"/>
        <w:szCs w:val="20"/>
        <w:u w:val="single"/>
      </w:rPr>
    </w:pPr>
    <w:r>
      <w:rPr>
        <w:rFonts w:asciiTheme="minorHAnsi" w:hAnsiTheme="minorHAnsi"/>
        <w:b/>
        <w:sz w:val="20"/>
        <w:szCs w:val="20"/>
      </w:rPr>
      <w:t xml:space="preserve">Action des </w:t>
    </w:r>
    <w:r>
      <w:rPr>
        <w:rFonts w:asciiTheme="minorHAnsi" w:hAnsiTheme="minorHAnsi"/>
        <w:b/>
        <w:sz w:val="20"/>
        <w:szCs w:val="20"/>
        <w:lang w:val="fr-CA"/>
      </w:rPr>
      <w:t>Chrétiens pour l’Abolition de la Torture, rue Brogniez 54, 1070 Bruxelles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rFonts w:cs="Arial" w:ascii="Trebuchet MS" w:hAnsi="Trebuchet MS"/>
        <w:b/>
        <w:bCs/>
        <w:sz w:val="26"/>
        <w:szCs w:val="26"/>
        <w:lang w:val="fr-FR"/>
      </w:rPr>
      <w:t xml:space="preserve">Pétition au Gouvernement fédéral et au Parlement belge </w:t>
    </w:r>
  </w:p>
  <w:p>
    <w:pPr>
      <w:pStyle w:val="Normal"/>
      <w:spacing w:before="0" w:after="200"/>
      <w:jc w:val="center"/>
      <w:rPr>
        <w:rFonts w:ascii="Trebuchet MS" w:hAnsi="Trebuchet MS" w:cs="Arial"/>
        <w:b/>
        <w:b/>
        <w:bCs/>
        <w:sz w:val="26"/>
        <w:szCs w:val="26"/>
        <w:lang w:val="fr-F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062"/>
        </w:tabs>
        <w:ind w:left="2062" w:hanging="360"/>
      </w:pPr>
      <w:rPr>
        <w:rFonts w:ascii="Symbol" w:hAnsi="Symbol" w:cs="Symbol" w:hint="default"/>
        <w:sz w:val="20"/>
      </w:rPr>
    </w:lvl>
    <w:lvl w:ilvl="1">
      <w:start w:val="1"/>
      <w:numFmt w:val="bullet"/>
      <w:lvlText w:val=""/>
      <w:lvlJc w:val="left"/>
      <w:pPr>
        <w:tabs>
          <w:tab w:val="num" w:pos="2782"/>
        </w:tabs>
        <w:ind w:left="2782" w:hanging="360"/>
      </w:pPr>
      <w:rPr>
        <w:rFonts w:ascii="Symbol" w:hAnsi="Symbol" w:cs="Symbol" w:hint="default"/>
        <w:sz w:val="20"/>
      </w:rPr>
    </w:lvl>
    <w:lvl w:ilvl="2">
      <w:start w:val="1"/>
      <w:numFmt w:val="bullet"/>
      <w:lvlText w:val=""/>
      <w:lvlJc w:val="left"/>
      <w:pPr>
        <w:tabs>
          <w:tab w:val="num" w:pos="3502"/>
        </w:tabs>
        <w:ind w:left="3502" w:hanging="360"/>
      </w:pPr>
      <w:rPr>
        <w:rFonts w:ascii="Symbol" w:hAnsi="Symbol" w:cs="Symbol" w:hint="default"/>
        <w:sz w:val="20"/>
      </w:rPr>
    </w:lvl>
    <w:lvl w:ilvl="3">
      <w:start w:val="1"/>
      <w:numFmt w:val="bullet"/>
      <w:lvlText w:val=""/>
      <w:lvlJc w:val="left"/>
      <w:pPr>
        <w:tabs>
          <w:tab w:val="num" w:pos="4222"/>
        </w:tabs>
        <w:ind w:left="4222" w:hanging="360"/>
      </w:pPr>
      <w:rPr>
        <w:rFonts w:ascii="Symbol" w:hAnsi="Symbol" w:cs="Symbol" w:hint="default"/>
        <w:sz w:val="20"/>
      </w:rPr>
    </w:lvl>
    <w:lvl w:ilvl="4">
      <w:start w:val="1"/>
      <w:numFmt w:val="bullet"/>
      <w:lvlText w:val=""/>
      <w:lvlJc w:val="left"/>
      <w:pPr>
        <w:tabs>
          <w:tab w:val="num" w:pos="4942"/>
        </w:tabs>
        <w:ind w:left="4942" w:hanging="360"/>
      </w:pPr>
      <w:rPr>
        <w:rFonts w:ascii="Symbol" w:hAnsi="Symbol" w:cs="Symbol" w:hint="default"/>
        <w:sz w:val="20"/>
      </w:rPr>
    </w:lvl>
    <w:lvl w:ilvl="5">
      <w:start w:val="1"/>
      <w:numFmt w:val="bullet"/>
      <w:lvlText w:val=""/>
      <w:lvlJc w:val="left"/>
      <w:pPr>
        <w:tabs>
          <w:tab w:val="num" w:pos="5662"/>
        </w:tabs>
        <w:ind w:left="5662" w:hanging="360"/>
      </w:pPr>
      <w:rPr>
        <w:rFonts w:ascii="Symbol" w:hAnsi="Symbol" w:cs="Symbol" w:hint="default"/>
        <w:sz w:val="20"/>
      </w:rPr>
    </w:lvl>
    <w:lvl w:ilvl="6">
      <w:start w:val="1"/>
      <w:numFmt w:val="bullet"/>
      <w:lvlText w:val=""/>
      <w:lvlJc w:val="left"/>
      <w:pPr>
        <w:tabs>
          <w:tab w:val="num" w:pos="6382"/>
        </w:tabs>
        <w:ind w:left="6382" w:hanging="360"/>
      </w:pPr>
      <w:rPr>
        <w:rFonts w:ascii="Symbol" w:hAnsi="Symbol" w:cs="Symbol" w:hint="default"/>
        <w:sz w:val="20"/>
      </w:rPr>
    </w:lvl>
    <w:lvl w:ilvl="7">
      <w:start w:val="1"/>
      <w:numFmt w:val="bullet"/>
      <w:lvlText w:val=""/>
      <w:lvlJc w:val="left"/>
      <w:pPr>
        <w:tabs>
          <w:tab w:val="num" w:pos="7102"/>
        </w:tabs>
        <w:ind w:left="7102" w:hanging="360"/>
      </w:pPr>
      <w:rPr>
        <w:rFonts w:ascii="Symbol" w:hAnsi="Symbol" w:cs="Symbol" w:hint="default"/>
        <w:sz w:val="20"/>
      </w:rPr>
    </w:lvl>
    <w:lvl w:ilvl="8">
      <w:start w:val="1"/>
      <w:numFmt w:val="bullet"/>
      <w:lvlText w:val=""/>
      <w:lvlJc w:val="left"/>
      <w:pPr>
        <w:tabs>
          <w:tab w:val="num" w:pos="7822"/>
        </w:tabs>
        <w:ind w:left="7822" w:hanging="360"/>
      </w:pPr>
      <w:rPr>
        <w:rFonts w:ascii="Symbol" w:hAnsi="Symbol" w:cs="Symbol" w:hint="default"/>
        <w:sz w:val="20"/>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2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B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de-DE" w:eastAsia="zh-CN"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qFormat="1"/>
    <w:lsdException w:name="Colorful Grid" w:uiPriority="73" w:semiHidden="0" w:unhideWhenUsed="0" w:qFormat="1"/>
    <w:lsdException w:name="Light Shading Accent 1" w:uiPriority="60" w:semiHidden="0" w:unhideWhenUsed="0" w:qFormat="1"/>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qFormat="1"/>
    <w:lsdException w:name="Medium List 2 Accent 6" w:uiPriority="66" w:semiHidden="0" w:unhideWhenUsed="0" w:qFormat="1"/>
    <w:lsdException w:name="Medium Grid 1 Accent 6" w:uiPriority="67" w:semiHidden="0" w:unhideWhenUsed="0" w:qFormat="1"/>
    <w:lsdException w:name="Medium Grid 2 Accent 6" w:uiPriority="68" w:semiHidden="0" w:unhideWhenUsed="0" w:qFormat="1"/>
    <w:lsdException w:name="Medium Grid 3 Accent 6" w:uiPriority="69" w:semiHidden="0" w:unhideWhenUsed="0" w:qFormat="1"/>
    <w:lsdException w:name="Dark List Accent 6" w:uiPriority="70" w:semiHidden="0" w:unhideWhenUsed="0"/>
    <w:lsdException w:name="Colorful Shading Accent 6" w:uiPriority="71" w:semiHidden="0" w:unhideWhenUsed="0" w:qFormat="1"/>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false"/>
      <w:bidi w:val="0"/>
      <w:spacing w:lineRule="auto" w:line="276" w:before="0" w:after="200"/>
      <w:jc w:val="left"/>
    </w:pPr>
    <w:rPr>
      <w:rFonts w:ascii="Calibri" w:hAnsi="Calibri" w:eastAsia="Calibri" w:cs="Times New Roman"/>
      <w:color w:val="auto"/>
      <w:kern w:val="0"/>
      <w:sz w:val="22"/>
      <w:szCs w:val="22"/>
      <w:lang w:eastAsia="de-DE" w:val="de-DE" w:bidi="ar-SA"/>
    </w:rPr>
  </w:style>
  <w:style w:type="paragraph" w:styleId="Heading1">
    <w:name w:val="Heading 1"/>
    <w:basedOn w:val="Normal"/>
    <w:next w:val="Normal"/>
    <w:qFormat/>
    <w:pPr>
      <w:keepNext w:val="true"/>
      <w:keepLines/>
      <w:spacing w:before="480" w:after="0"/>
      <w:outlineLvl w:val="0"/>
    </w:pPr>
    <w:rPr>
      <w:rFonts w:ascii="Cambria" w:hAnsi="Cambria" w:eastAsia="Times New Roman"/>
      <w:b/>
      <w:bCs/>
      <w:color w:val="365F91"/>
      <w:sz w:val="28"/>
      <w:szCs w:val="28"/>
    </w:rPr>
  </w:style>
  <w:style w:type="paragraph" w:styleId="Heading2">
    <w:name w:val="Heading 2"/>
    <w:basedOn w:val="Normal"/>
    <w:next w:val="Normal"/>
    <w:qFormat/>
    <w:pPr>
      <w:keepNext w:val="true"/>
      <w:keepLines/>
      <w:spacing w:before="200" w:after="0"/>
      <w:outlineLvl w:val="1"/>
    </w:pPr>
    <w:rPr>
      <w:rFonts w:ascii="Cambria" w:hAnsi="Cambria" w:eastAsia="Times New Roman"/>
      <w:b/>
      <w:bCs/>
      <w:color w:val="4F81BD"/>
      <w:sz w:val="26"/>
      <w:szCs w:val="26"/>
    </w:rPr>
  </w:style>
  <w:style w:type="paragraph" w:styleId="Heading3">
    <w:name w:val="Heading 3"/>
    <w:basedOn w:val="Normal"/>
    <w:next w:val="Normal"/>
    <w:qFormat/>
    <w:pPr>
      <w:keepNext w:val="true"/>
      <w:spacing w:before="0" w:after="0"/>
      <w:jc w:val="center"/>
      <w:outlineLvl w:val="2"/>
    </w:pPr>
    <w:rPr>
      <w:rFonts w:ascii="Garamond" w:hAnsi="Garamond" w:cs="Arial"/>
      <w:b/>
      <w:sz w:val="26"/>
      <w:szCs w:val="26"/>
    </w:rPr>
  </w:style>
  <w:style w:type="paragraph" w:styleId="Heading4">
    <w:name w:val="Heading 4"/>
    <w:basedOn w:val="Normal"/>
    <w:next w:val="Normal"/>
    <w:qFormat/>
    <w:pPr>
      <w:keepNext w:val="true"/>
      <w:pBdr>
        <w:bottom w:val="single" w:sz="12" w:space="1" w:color="808080"/>
      </w:pBdr>
      <w:spacing w:lineRule="auto" w:line="240" w:before="0" w:after="0"/>
      <w:jc w:val="center"/>
      <w:outlineLvl w:val="3"/>
    </w:pPr>
    <w:rPr>
      <w:rFonts w:ascii="Garamond" w:hAnsi="Garamond" w:eastAsia="Times" w:cs="Arial"/>
      <w:b/>
      <w:bCs/>
      <w:color w:val="000000"/>
      <w:sz w:val="32"/>
      <w:szCs w:val="28"/>
      <w:lang w:eastAsia="fr-FR"/>
    </w:rPr>
  </w:style>
  <w:style w:type="paragraph" w:styleId="Heading5">
    <w:name w:val="Heading 5"/>
    <w:basedOn w:val="Normal"/>
    <w:next w:val="Normal"/>
    <w:qFormat/>
    <w:pPr>
      <w:keepNext w:val="true"/>
      <w:outlineLvl w:val="4"/>
    </w:pPr>
    <w:rPr>
      <w:rFonts w:ascii="Times New Roman" w:hAnsi="Times New Roman"/>
      <w:b/>
      <w:bCs/>
    </w:rPr>
  </w:style>
  <w:style w:type="character" w:styleId="DefaultParagraphFont" w:default="1">
    <w:name w:val="Default Paragraph Font"/>
    <w:uiPriority w:val="1"/>
    <w:semiHidden/>
    <w:unhideWhenUsed/>
    <w:qFormat/>
    <w:rPr/>
  </w:style>
  <w:style w:type="character" w:styleId="Absatzstandardschriftart" w:customStyle="1">
    <w:name w:val="Absatzstandardschriftart"/>
    <w:semiHidden/>
    <w:unhideWhenUsed/>
    <w:qFormat/>
    <w:rPr/>
  </w:style>
  <w:style w:type="character" w:styleId="Titre1Car" w:customStyle="1">
    <w:name w:val="Titre 1 Car"/>
    <w:qFormat/>
    <w:rPr>
      <w:rFonts w:ascii="Cambria" w:hAnsi="Cambria" w:eastAsia="Times New Roman"/>
      <w:b/>
      <w:bCs/>
      <w:color w:val="365F91"/>
      <w:sz w:val="28"/>
      <w:szCs w:val="28"/>
      <w:lang w:eastAsia="en-US"/>
    </w:rPr>
  </w:style>
  <w:style w:type="character" w:styleId="Titre2Car" w:customStyle="1">
    <w:name w:val="Titre 2 Car"/>
    <w:qFormat/>
    <w:rPr>
      <w:rFonts w:ascii="Cambria" w:hAnsi="Cambria" w:eastAsia="Times New Roman"/>
      <w:b/>
      <w:bCs/>
      <w:color w:val="4F81BD"/>
      <w:sz w:val="26"/>
      <w:szCs w:val="26"/>
      <w:lang w:eastAsia="en-US"/>
    </w:rPr>
  </w:style>
  <w:style w:type="character" w:styleId="TextedebullesCar" w:customStyle="1">
    <w:name w:val="Texte de bulles Car"/>
    <w:semiHidden/>
    <w:qFormat/>
    <w:rPr>
      <w:rFonts w:ascii="Tahoma" w:hAnsi="Tahoma" w:cs="Tahoma"/>
      <w:sz w:val="16"/>
      <w:szCs w:val="16"/>
      <w:lang w:eastAsia="en-US"/>
    </w:rPr>
  </w:style>
  <w:style w:type="character" w:styleId="EntteCar" w:customStyle="1">
    <w:name w:val="En-tête Car"/>
    <w:semiHidden/>
    <w:qFormat/>
    <w:rPr>
      <w:rFonts w:ascii="Times New Roman" w:hAnsi="Times New Roman" w:eastAsia="Times New Roman"/>
      <w:sz w:val="22"/>
      <w:szCs w:val="22"/>
      <w:lang w:eastAsia="ja-JP"/>
    </w:rPr>
  </w:style>
  <w:style w:type="character" w:styleId="PieddepageCar" w:customStyle="1">
    <w:name w:val="Pied de page Car"/>
    <w:qFormat/>
    <w:rPr>
      <w:sz w:val="22"/>
      <w:szCs w:val="22"/>
      <w:lang w:eastAsia="en-US"/>
    </w:rPr>
  </w:style>
  <w:style w:type="character" w:styleId="CorpsdetexteCar" w:customStyle="1">
    <w:name w:val="Corps de texte Car"/>
    <w:qFormat/>
    <w:rPr>
      <w:rFonts w:ascii="Arial Narrow" w:hAnsi="Arial Narrow" w:eastAsia="Times New Roman"/>
      <w:i/>
      <w:iCs/>
      <w:sz w:val="18"/>
      <w:szCs w:val="12"/>
    </w:rPr>
  </w:style>
  <w:style w:type="character" w:styleId="PieddepageCar1" w:customStyle="1">
    <w:name w:val="Pied de page Car1"/>
    <w:link w:val="Pieddepage"/>
    <w:qFormat/>
    <w:rsid w:val="00af2e8d"/>
    <w:rPr>
      <w:sz w:val="22"/>
      <w:szCs w:val="22"/>
    </w:rPr>
  </w:style>
  <w:style w:type="character" w:styleId="TextedebullesCar1" w:customStyle="1">
    <w:name w:val="Texte de bulles Car1"/>
    <w:link w:val="Textedebulles"/>
    <w:uiPriority w:val="99"/>
    <w:semiHidden/>
    <w:qFormat/>
    <w:rsid w:val="00d854b8"/>
    <w:rPr>
      <w:rFonts w:ascii="Tahoma" w:hAnsi="Tahoma" w:cs="Tahoma"/>
      <w:sz w:val="16"/>
      <w:szCs w:val="16"/>
    </w:rPr>
  </w:style>
  <w:style w:type="character" w:styleId="Nowrap" w:customStyle="1">
    <w:name w:val="nowrap"/>
    <w:qFormat/>
    <w:rsid w:val="00b46b37"/>
    <w:rPr/>
  </w:style>
  <w:style w:type="character" w:styleId="Articleheadingtitle" w:customStyle="1">
    <w:name w:val="article-heading__title"/>
    <w:qFormat/>
    <w:rsid w:val="00b46b37"/>
    <w:rPr/>
  </w:style>
  <w:style w:type="character" w:styleId="FuzeileZeichen" w:customStyle="1">
    <w:name w:val="Fußzeile Zeichen"/>
    <w:semiHidden/>
    <w:qFormat/>
    <w:rsid w:val="00cb7835"/>
    <w:rPr>
      <w:sz w:val="24"/>
      <w:szCs w:val="24"/>
    </w:rPr>
  </w:style>
  <w:style w:type="character" w:styleId="St" w:customStyle="1">
    <w:name w:val="st"/>
    <w:basedOn w:val="DefaultParagraphFont"/>
    <w:qFormat/>
    <w:rsid w:val="00777f51"/>
    <w:rPr/>
  </w:style>
  <w:style w:type="character" w:styleId="Emphasis">
    <w:name w:val="Emphasis"/>
    <w:basedOn w:val="DefaultParagraphFont"/>
    <w:uiPriority w:val="20"/>
    <w:qFormat/>
    <w:rsid w:val="00777f51"/>
    <w:rPr>
      <w:i/>
      <w:iCs/>
    </w:rPr>
  </w:style>
  <w:style w:type="character" w:styleId="Strong">
    <w:name w:val="Strong"/>
    <w:basedOn w:val="DefaultParagraphFont"/>
    <w:uiPriority w:val="22"/>
    <w:qFormat/>
    <w:rsid w:val="004c6a07"/>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Times New Roman"/>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eastAsia="Calibri" w:cs="Times New Roman"/>
    </w:rPr>
  </w:style>
  <w:style w:type="character" w:styleId="ListLabel11">
    <w:name w:val="ListLabel 11"/>
    <w:qFormat/>
    <w:rPr>
      <w:rFonts w:eastAsia="Calibri" w:cs="Times New Roman"/>
    </w:rPr>
  </w:style>
  <w:style w:type="character" w:styleId="ListLabel12">
    <w:name w:val="ListLabel 12"/>
    <w:qFormat/>
    <w:rPr>
      <w:rFonts w:ascii="Trebuchet MS" w:hAnsi="Trebuchet MS"/>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semiHidden/>
    <w:pPr>
      <w:spacing w:lineRule="auto" w:line="240" w:before="0" w:after="0"/>
    </w:pPr>
    <w:rPr>
      <w:rFonts w:ascii="Arial Narrow" w:hAnsi="Arial Narrow" w:eastAsia="Times New Roman"/>
      <w:i/>
      <w:iCs/>
      <w:sz w:val="18"/>
      <w:szCs w:val="12"/>
      <w:lang w:eastAsia="fr-F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edebulles1" w:customStyle="1">
    <w:name w:val="Texte de bulles1"/>
    <w:basedOn w:val="Normal"/>
    <w:semiHidden/>
    <w:unhideWhenUsed/>
    <w:qFormat/>
    <w:pPr>
      <w:spacing w:lineRule="auto" w:line="240" w:before="0" w:after="0"/>
    </w:pPr>
    <w:rPr>
      <w:rFonts w:ascii="Tahoma" w:hAnsi="Tahoma" w:cs="Tahoma"/>
      <w:sz w:val="16"/>
      <w:szCs w:val="16"/>
    </w:rPr>
  </w:style>
  <w:style w:type="paragraph" w:styleId="Header">
    <w:name w:val="Header"/>
    <w:basedOn w:val="Normal"/>
    <w:semiHidden/>
    <w:pPr>
      <w:tabs>
        <w:tab w:val="center" w:pos="4536" w:leader="none"/>
        <w:tab w:val="right" w:pos="9072" w:leader="none"/>
      </w:tabs>
      <w:spacing w:lineRule="auto" w:line="240" w:before="0" w:after="0"/>
      <w:jc w:val="both"/>
    </w:pPr>
    <w:rPr>
      <w:rFonts w:ascii="Times New Roman" w:hAnsi="Times New Roman" w:eastAsia="Times New Roman"/>
      <w:lang w:eastAsia="ja-JP"/>
    </w:rPr>
  </w:style>
  <w:style w:type="paragraph" w:styleId="Footer">
    <w:name w:val="Footer"/>
    <w:basedOn w:val="Normal"/>
    <w:link w:val="PieddepageCar1"/>
    <w:unhideWhenUsed/>
    <w:pPr>
      <w:tabs>
        <w:tab w:val="center" w:pos="4536" w:leader="none"/>
        <w:tab w:val="right" w:pos="9072" w:leader="none"/>
      </w:tabs>
    </w:pPr>
    <w:rPr/>
  </w:style>
  <w:style w:type="paragraph" w:styleId="DocumentMap">
    <w:name w:val="Document Map"/>
    <w:basedOn w:val="Normal"/>
    <w:semiHidden/>
    <w:qFormat/>
    <w:pPr>
      <w:shd w:val="clear" w:color="auto" w:fill="000080"/>
    </w:pPr>
    <w:rPr>
      <w:rFonts w:ascii="Tahoma" w:hAnsi="Tahoma" w:cs="Tahoma"/>
      <w:sz w:val="20"/>
      <w:szCs w:val="20"/>
    </w:rPr>
  </w:style>
  <w:style w:type="paragraph" w:styleId="BodyText2">
    <w:name w:val="Body Text 2"/>
    <w:basedOn w:val="Normal"/>
    <w:semiHidden/>
    <w:qFormat/>
    <w:pPr/>
    <w:rPr>
      <w:rFonts w:ascii="Garamond" w:hAnsi="Garamond"/>
      <w:i/>
      <w:iCs/>
      <w:lang w:val="de-CH"/>
    </w:rPr>
  </w:style>
  <w:style w:type="paragraph" w:styleId="BodyText3">
    <w:name w:val="Body Text 3"/>
    <w:basedOn w:val="Normal"/>
    <w:semiHidden/>
    <w:qFormat/>
    <w:pPr>
      <w:spacing w:before="0" w:after="0"/>
      <w:jc w:val="both"/>
    </w:pPr>
    <w:rPr>
      <w:rFonts w:ascii="Garamond" w:hAnsi="Garamond"/>
      <w:b/>
      <w:bCs/>
    </w:rPr>
  </w:style>
  <w:style w:type="paragraph" w:styleId="Default" w:customStyle="1">
    <w:name w:val="Default"/>
    <w:qFormat/>
    <w:pPr>
      <w:widowControl/>
      <w:bidi w:val="0"/>
      <w:jc w:val="left"/>
    </w:pPr>
    <w:rPr>
      <w:rFonts w:ascii="Franklin Gothic Demi" w:hAnsi="Franklin Gothic Demi" w:eastAsia="Times New Roman" w:cs="Times New Roman"/>
      <w:color w:val="000000"/>
      <w:kern w:val="0"/>
      <w:sz w:val="24"/>
      <w:szCs w:val="24"/>
      <w:lang w:eastAsia="de-DE" w:val="de-DE" w:bidi="ar-SA"/>
    </w:rPr>
  </w:style>
  <w:style w:type="paragraph" w:styleId="BalloonText">
    <w:name w:val="Balloon Text"/>
    <w:basedOn w:val="Normal"/>
    <w:link w:val="TextedebullesCar1"/>
    <w:uiPriority w:val="99"/>
    <w:semiHidden/>
    <w:unhideWhenUsed/>
    <w:qFormat/>
    <w:rsid w:val="00d854b8"/>
    <w:pPr>
      <w:spacing w:lineRule="auto" w:line="240" w:before="0" w:after="0"/>
    </w:pPr>
    <w:rPr>
      <w:rFonts w:ascii="Tahoma" w:hAnsi="Tahoma" w:cs="Tahoma"/>
      <w:sz w:val="16"/>
      <w:szCs w:val="16"/>
    </w:rPr>
  </w:style>
  <w:style w:type="paragraph" w:styleId="Caption1">
    <w:name w:val="caption"/>
    <w:basedOn w:val="Normal"/>
    <w:next w:val="Normal"/>
    <w:uiPriority w:val="35"/>
    <w:unhideWhenUsed/>
    <w:qFormat/>
    <w:rsid w:val="007a6dec"/>
    <w:pPr>
      <w:spacing w:lineRule="auto" w:line="240"/>
    </w:pPr>
    <w:rPr>
      <w:b/>
      <w:bCs/>
      <w:color w:val="4472C4" w:themeColor="accent1"/>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
    <w:name w:val="Table Grid"/>
    <w:basedOn w:val="TableauNormal"/>
    <w:uiPriority w:val="59"/>
    <w:rsid w:val="008716b9"/>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493A13-06B9-5C40-83F7-9CC060B9D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LibreOffice/6.0.6.2$Linux_X86_64 LibreOffice_project/00m0$Build-2</Application>
  <Pages>4</Pages>
  <Words>889</Words>
  <Characters>4754</Characters>
  <CharactersWithSpaces>5574</CharactersWithSpaces>
  <Paragraphs>77</Paragraphs>
  <Company>MyCompany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2018-12-07T09:25:00Z</dcterms:created>
  <dc:creator>Microsoft Office-Anwender</dc:creator>
  <dc:description/>
  <dc:language>en-US</dc:language>
  <cp:lastModifiedBy/>
  <cp:lastPrinted>2017-11-22T22:09:00Z</cp:lastPrinted>
  <dcterms:modified xsi:type="dcterms:W3CDTF">2018-12-07T10:32:56Z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MyCompany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