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8EE90" w14:textId="77777777" w:rsidR="007F2FE5" w:rsidRDefault="007F2FE5" w:rsidP="00B3513A">
      <w:pPr>
        <w:jc w:val="right"/>
        <w:rPr>
          <w:rFonts w:ascii="Helvetica" w:eastAsia="Times New Roman" w:hAnsi="Helvetica" w:cs="Times New Roman"/>
          <w:sz w:val="23"/>
          <w:szCs w:val="23"/>
        </w:rPr>
      </w:pPr>
      <w:bookmarkStart w:id="0" w:name="_GoBack"/>
      <w:bookmarkEnd w:id="0"/>
      <w:r>
        <w:rPr>
          <w:rFonts w:ascii="Helvetica" w:eastAsia="Times New Roman" w:hAnsi="Helvetica" w:cs="Times New Roman"/>
          <w:sz w:val="23"/>
          <w:szCs w:val="23"/>
        </w:rPr>
        <w:tab/>
        <w:t xml:space="preserve">, </w:t>
      </w:r>
      <w:r>
        <w:rPr>
          <w:rFonts w:ascii="Helvetica" w:eastAsia="Times New Roman" w:hAnsi="Helvetica" w:cs="Times New Roman"/>
          <w:sz w:val="23"/>
          <w:szCs w:val="23"/>
        </w:rPr>
        <w:tab/>
      </w:r>
      <w:r>
        <w:rPr>
          <w:rFonts w:ascii="Helvetica" w:eastAsia="Times New Roman" w:hAnsi="Helvetica" w:cs="Times New Roman"/>
          <w:sz w:val="23"/>
          <w:szCs w:val="23"/>
        </w:rPr>
        <w:tab/>
        <w:t>2020</w:t>
      </w:r>
    </w:p>
    <w:p w14:paraId="0615069F" w14:textId="77777777" w:rsidR="007F2FE5" w:rsidRDefault="007F2FE5" w:rsidP="00B3513A">
      <w:pPr>
        <w:jc w:val="right"/>
        <w:rPr>
          <w:rFonts w:ascii="Helvetica" w:eastAsia="Times New Roman" w:hAnsi="Helvetica" w:cs="Times New Roman"/>
          <w:sz w:val="23"/>
          <w:szCs w:val="23"/>
        </w:rPr>
      </w:pPr>
    </w:p>
    <w:p w14:paraId="6FABC259" w14:textId="77777777" w:rsidR="00B3513A" w:rsidRDefault="00B3513A" w:rsidP="00B3513A">
      <w:pPr>
        <w:jc w:val="right"/>
        <w:rPr>
          <w:rFonts w:ascii="Helvetica" w:eastAsia="Times New Roman" w:hAnsi="Helvetica" w:cs="Times New Roman"/>
          <w:sz w:val="23"/>
          <w:szCs w:val="23"/>
        </w:rPr>
      </w:pPr>
      <w:r>
        <w:rPr>
          <w:rFonts w:ascii="Helvetica" w:eastAsia="Times New Roman" w:hAnsi="Helvetica" w:cs="Times New Roman"/>
          <w:sz w:val="23"/>
          <w:szCs w:val="23"/>
        </w:rPr>
        <w:t>Sr. Juan Carlos Campo</w:t>
      </w:r>
    </w:p>
    <w:p w14:paraId="2B4BC034" w14:textId="77777777" w:rsidR="00B3513A" w:rsidRDefault="00B3513A" w:rsidP="00B3513A">
      <w:pPr>
        <w:jc w:val="right"/>
        <w:rPr>
          <w:rFonts w:ascii="Helvetica" w:eastAsia="Times New Roman" w:hAnsi="Helvetica" w:cs="Times New Roman"/>
          <w:sz w:val="23"/>
          <w:szCs w:val="23"/>
        </w:rPr>
      </w:pPr>
      <w:r>
        <w:rPr>
          <w:rFonts w:ascii="Helvetica" w:eastAsia="Times New Roman" w:hAnsi="Helvetica" w:cs="Times New Roman"/>
          <w:sz w:val="23"/>
          <w:szCs w:val="23"/>
        </w:rPr>
        <w:t xml:space="preserve"> </w:t>
      </w:r>
      <w:proofErr w:type="spellStart"/>
      <w:r w:rsidR="007F2FE5" w:rsidRPr="007F2FE5">
        <w:rPr>
          <w:rFonts w:ascii="Helvetica" w:eastAsia="Times New Roman" w:hAnsi="Helvetica" w:cs="Times New Roman"/>
          <w:sz w:val="23"/>
          <w:szCs w:val="23"/>
        </w:rPr>
        <w:t>Ministro</w:t>
      </w:r>
      <w:proofErr w:type="spellEnd"/>
      <w:r w:rsidR="007F2FE5" w:rsidRPr="007F2FE5">
        <w:rPr>
          <w:rFonts w:ascii="Helvetica" w:eastAsia="Times New Roman" w:hAnsi="Helvetica" w:cs="Times New Roman"/>
          <w:sz w:val="23"/>
          <w:szCs w:val="23"/>
        </w:rPr>
        <w:t xml:space="preserve"> de Justicia</w:t>
      </w:r>
    </w:p>
    <w:p w14:paraId="141945B6" w14:textId="77777777" w:rsidR="00B3513A" w:rsidRDefault="00B3513A" w:rsidP="00B3513A">
      <w:pPr>
        <w:jc w:val="right"/>
        <w:rPr>
          <w:rFonts w:ascii="Helvetica" w:eastAsia="Times New Roman" w:hAnsi="Helvetica" w:cs="Times New Roman"/>
          <w:sz w:val="23"/>
          <w:szCs w:val="23"/>
        </w:rPr>
      </w:pPr>
      <w:r>
        <w:rPr>
          <w:rFonts w:ascii="Helvetica" w:eastAsia="Times New Roman" w:hAnsi="Helvetica" w:cs="Times New Roman"/>
          <w:sz w:val="23"/>
          <w:szCs w:val="23"/>
        </w:rPr>
        <w:t xml:space="preserve"> Calle de San Bernardo, 45 </w:t>
      </w:r>
    </w:p>
    <w:p w14:paraId="28942126" w14:textId="77777777" w:rsidR="00B3513A" w:rsidRDefault="00B3513A" w:rsidP="00B3513A">
      <w:pPr>
        <w:jc w:val="right"/>
        <w:rPr>
          <w:rFonts w:ascii="Helvetica" w:eastAsia="Times New Roman" w:hAnsi="Helvetica" w:cs="Times New Roman"/>
          <w:sz w:val="23"/>
          <w:szCs w:val="23"/>
        </w:rPr>
      </w:pPr>
      <w:r>
        <w:rPr>
          <w:rFonts w:ascii="Helvetica" w:eastAsia="Times New Roman" w:hAnsi="Helvetica" w:cs="Times New Roman"/>
          <w:sz w:val="23"/>
          <w:szCs w:val="23"/>
        </w:rPr>
        <w:t xml:space="preserve">28015 Madrid Spain </w:t>
      </w:r>
    </w:p>
    <w:p w14:paraId="55C873F6" w14:textId="77777777" w:rsidR="00B3513A" w:rsidRDefault="00B3513A" w:rsidP="00B3513A">
      <w:pPr>
        <w:jc w:val="right"/>
        <w:rPr>
          <w:rFonts w:ascii="Helvetica" w:eastAsia="Times New Roman" w:hAnsi="Helvetica" w:cs="Times New Roman"/>
          <w:sz w:val="23"/>
          <w:szCs w:val="23"/>
        </w:rPr>
      </w:pPr>
      <w:r>
        <w:rPr>
          <w:rFonts w:ascii="Helvetica" w:eastAsia="Times New Roman" w:hAnsi="Helvetica" w:cs="Times New Roman"/>
          <w:sz w:val="23"/>
          <w:szCs w:val="23"/>
        </w:rPr>
        <w:t xml:space="preserve">E-Mail : </w:t>
      </w:r>
      <w:hyperlink r:id="rId8" w:history="1">
        <w:r w:rsidRPr="00924067">
          <w:rPr>
            <w:rStyle w:val="Lienhypertexte"/>
            <w:rFonts w:ascii="Helvetica" w:eastAsia="Times New Roman" w:hAnsi="Helvetica" w:cs="Times New Roman"/>
            <w:sz w:val="23"/>
            <w:szCs w:val="23"/>
          </w:rPr>
          <w:t>prensa@mjusticia.es</w:t>
        </w:r>
      </w:hyperlink>
    </w:p>
    <w:p w14:paraId="06159750" w14:textId="77777777" w:rsidR="00B3513A" w:rsidRDefault="00B3513A" w:rsidP="00B3513A">
      <w:pPr>
        <w:rPr>
          <w:rFonts w:ascii="Helvetica" w:eastAsia="Times New Roman" w:hAnsi="Helvetica" w:cs="Times New Roman"/>
          <w:sz w:val="23"/>
          <w:szCs w:val="23"/>
        </w:rPr>
      </w:pPr>
    </w:p>
    <w:p w14:paraId="055A7D9B" w14:textId="77777777" w:rsidR="00B3513A" w:rsidRPr="00FD5DC3" w:rsidRDefault="00B3513A" w:rsidP="00B3513A">
      <w:pPr>
        <w:jc w:val="both"/>
        <w:rPr>
          <w:rFonts w:ascii="Helvetica" w:eastAsia="Times New Roman" w:hAnsi="Helvetica" w:cs="Times New Roman"/>
          <w:sz w:val="23"/>
          <w:szCs w:val="23"/>
        </w:rPr>
      </w:pPr>
      <w:r w:rsidRPr="00FD5DC3">
        <w:rPr>
          <w:rFonts w:ascii="Helvetica" w:eastAsia="Times New Roman" w:hAnsi="Helvetica" w:cs="Times New Roman"/>
          <w:sz w:val="23"/>
          <w:szCs w:val="23"/>
        </w:rPr>
        <w:t xml:space="preserve">Señor </w:t>
      </w:r>
      <w:proofErr w:type="spellStart"/>
      <w:r w:rsidRPr="00FD5DC3">
        <w:rPr>
          <w:rFonts w:ascii="Helvetica" w:eastAsia="Times New Roman" w:hAnsi="Helvetica" w:cs="Times New Roman"/>
          <w:sz w:val="23"/>
          <w:szCs w:val="23"/>
        </w:rPr>
        <w:t>Ministro</w:t>
      </w:r>
      <w:proofErr w:type="spellEnd"/>
      <w:r w:rsidRPr="00FD5DC3">
        <w:rPr>
          <w:rFonts w:ascii="Helvetica" w:eastAsia="Times New Roman" w:hAnsi="Helvetica" w:cs="Times New Roman"/>
          <w:sz w:val="23"/>
          <w:szCs w:val="23"/>
        </w:rPr>
        <w:t>,</w:t>
      </w:r>
    </w:p>
    <w:p w14:paraId="7B9156DB" w14:textId="77777777" w:rsidR="00B3513A" w:rsidRPr="00FD5DC3" w:rsidRDefault="00B3513A" w:rsidP="00B3513A">
      <w:pPr>
        <w:jc w:val="both"/>
        <w:rPr>
          <w:rFonts w:ascii="Helvetica" w:eastAsia="Times New Roman" w:hAnsi="Helvetica" w:cs="Times New Roman"/>
          <w:sz w:val="23"/>
          <w:szCs w:val="23"/>
        </w:rPr>
      </w:pPr>
    </w:p>
    <w:p w14:paraId="11BE0E91" w14:textId="77777777" w:rsidR="00B3513A" w:rsidRPr="007F2FE5" w:rsidRDefault="004B7CDC" w:rsidP="00B3513A">
      <w:pPr>
        <w:jc w:val="both"/>
        <w:rPr>
          <w:rFonts w:ascii="Trebuchet MS" w:eastAsia="Times New Roman" w:hAnsi="Trebuchet MS" w:cs="Times New Roman"/>
          <w:sz w:val="22"/>
          <w:szCs w:val="22"/>
          <w:lang w:val="es-ES_tradnl"/>
        </w:rPr>
      </w:pPr>
      <w:r>
        <w:rPr>
          <w:rFonts w:ascii="Trebuchet MS" w:eastAsia="Times New Roman" w:hAnsi="Trebuchet MS" w:cs="Times New Roman"/>
          <w:sz w:val="22"/>
          <w:szCs w:val="22"/>
          <w:lang w:val="es-ES_tradnl"/>
        </w:rPr>
        <w:t xml:space="preserve">Simpatizante de la </w:t>
      </w:r>
      <w:r w:rsidR="00B3513A" w:rsidRPr="007F2FE5">
        <w:rPr>
          <w:rFonts w:ascii="Trebuchet MS" w:eastAsia="Times New Roman" w:hAnsi="Trebuchet MS" w:cs="Times New Roman"/>
          <w:sz w:val="22"/>
          <w:szCs w:val="22"/>
          <w:lang w:val="es-ES_tradnl"/>
        </w:rPr>
        <w:t>ACAT-Bélgica, la Acción de Cristianos para la Abolición de la Tortura,</w:t>
      </w:r>
      <w:r w:rsidR="00B757B1">
        <w:rPr>
          <w:rFonts w:ascii="Trebuchet MS" w:eastAsia="Times New Roman" w:hAnsi="Trebuchet MS" w:cs="Times New Roman"/>
          <w:sz w:val="22"/>
          <w:szCs w:val="22"/>
          <w:lang w:val="es-ES_tradnl"/>
        </w:rPr>
        <w:t xml:space="preserve"> deseo llamarle</w:t>
      </w:r>
      <w:r w:rsidR="00B3513A" w:rsidRPr="007F2FE5">
        <w:rPr>
          <w:rFonts w:ascii="Trebuchet MS" w:eastAsia="Times New Roman" w:hAnsi="Trebuchet MS" w:cs="Times New Roman"/>
          <w:sz w:val="22"/>
          <w:szCs w:val="22"/>
          <w:lang w:val="es-ES_tradnl"/>
        </w:rPr>
        <w:t xml:space="preserve"> la atención </w:t>
      </w:r>
      <w:r w:rsidR="00B757B1">
        <w:rPr>
          <w:rFonts w:ascii="Trebuchet MS" w:eastAsia="Times New Roman" w:hAnsi="Trebuchet MS" w:cs="Times New Roman"/>
          <w:sz w:val="22"/>
          <w:szCs w:val="22"/>
          <w:lang w:val="es-ES_tradnl"/>
        </w:rPr>
        <w:t>sobre</w:t>
      </w:r>
      <w:r w:rsidR="00B3513A" w:rsidRPr="007F2FE5">
        <w:rPr>
          <w:rFonts w:ascii="Trebuchet MS" w:eastAsia="Times New Roman" w:hAnsi="Trebuchet MS" w:cs="Times New Roman"/>
          <w:sz w:val="22"/>
          <w:szCs w:val="22"/>
          <w:lang w:val="es-ES_tradnl"/>
        </w:rPr>
        <w:t xml:space="preserve"> el juicio</w:t>
      </w:r>
      <w:r w:rsidR="00FD5DC3">
        <w:rPr>
          <w:rFonts w:ascii="Trebuchet MS" w:eastAsia="Times New Roman" w:hAnsi="Trebuchet MS" w:cs="Times New Roman"/>
          <w:sz w:val="22"/>
          <w:szCs w:val="22"/>
          <w:lang w:val="es-ES_tradnl"/>
        </w:rPr>
        <w:t xml:space="preserve"> relacionado con e</w:t>
      </w:r>
      <w:r w:rsidR="00B3513A" w:rsidRPr="007F2FE5">
        <w:rPr>
          <w:rFonts w:ascii="Trebuchet MS" w:eastAsia="Times New Roman" w:hAnsi="Trebuchet MS" w:cs="Times New Roman"/>
          <w:sz w:val="22"/>
          <w:szCs w:val="22"/>
          <w:lang w:val="es-ES_tradnl"/>
        </w:rPr>
        <w:t xml:space="preserve">l caso "Tarajal-Ceuta", que </w:t>
      </w:r>
      <w:r w:rsidR="007F2FE5" w:rsidRPr="007F2FE5">
        <w:rPr>
          <w:rFonts w:ascii="Trebuchet MS" w:eastAsia="Times New Roman" w:hAnsi="Trebuchet MS" w:cs="Times New Roman"/>
          <w:sz w:val="22"/>
          <w:szCs w:val="22"/>
          <w:lang w:val="es-ES_tradnl"/>
        </w:rPr>
        <w:t>de</w:t>
      </w:r>
      <w:r w:rsidR="00B3513A" w:rsidRPr="007F2FE5">
        <w:rPr>
          <w:rFonts w:ascii="Trebuchet MS" w:eastAsia="Times New Roman" w:hAnsi="Trebuchet MS" w:cs="Times New Roman"/>
          <w:sz w:val="22"/>
          <w:szCs w:val="22"/>
          <w:lang w:val="es-ES_tradnl"/>
        </w:rPr>
        <w:t xml:space="preserve"> </w:t>
      </w:r>
      <w:r w:rsidR="007F2FE5" w:rsidRPr="007F2FE5">
        <w:rPr>
          <w:rFonts w:ascii="Trebuchet MS" w:eastAsia="Times New Roman" w:hAnsi="Trebuchet MS" w:cs="Times New Roman"/>
          <w:sz w:val="22"/>
          <w:szCs w:val="22"/>
          <w:lang w:val="es-ES_tradnl"/>
        </w:rPr>
        <w:t xml:space="preserve">verdad me </w:t>
      </w:r>
      <w:r w:rsidR="00B3513A" w:rsidRPr="007F2FE5">
        <w:rPr>
          <w:rFonts w:ascii="Trebuchet MS" w:eastAsia="Times New Roman" w:hAnsi="Trebuchet MS" w:cs="Times New Roman"/>
          <w:sz w:val="22"/>
          <w:szCs w:val="22"/>
          <w:lang w:val="es-ES_tradnl"/>
        </w:rPr>
        <w:t>preocupa.</w:t>
      </w:r>
    </w:p>
    <w:p w14:paraId="43417FA8" w14:textId="77777777" w:rsidR="00B3513A" w:rsidRPr="007F2FE5" w:rsidRDefault="00B3513A" w:rsidP="00B3513A">
      <w:pPr>
        <w:jc w:val="both"/>
        <w:rPr>
          <w:rFonts w:ascii="Trebuchet MS" w:eastAsia="Times New Roman" w:hAnsi="Trebuchet MS" w:cs="Times New Roman"/>
          <w:sz w:val="22"/>
          <w:szCs w:val="22"/>
          <w:lang w:val="es-ES_tradnl"/>
        </w:rPr>
      </w:pPr>
    </w:p>
    <w:p w14:paraId="42CB2599"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El 6 de febrero de 2014, unos 200 migrantes africanos trataron de entrar en Ceuta, algunos de ellos nadando a lo largo de la playa d</w:t>
      </w:r>
      <w:r w:rsidR="007F2FE5" w:rsidRPr="007F2FE5">
        <w:rPr>
          <w:rFonts w:ascii="Trebuchet MS" w:eastAsia="Times New Roman" w:hAnsi="Trebuchet MS" w:cs="Times New Roman"/>
          <w:sz w:val="22"/>
          <w:szCs w:val="22"/>
          <w:lang w:val="es-ES_tradnl"/>
        </w:rPr>
        <w:t xml:space="preserve">e Tarajal. Luego y de repente, </w:t>
      </w:r>
      <w:r w:rsidRPr="007F2FE5">
        <w:rPr>
          <w:rFonts w:ascii="Trebuchet MS" w:eastAsia="Times New Roman" w:hAnsi="Trebuchet MS" w:cs="Times New Roman"/>
          <w:sz w:val="22"/>
          <w:szCs w:val="22"/>
          <w:lang w:val="es-ES_tradnl"/>
        </w:rPr>
        <w:t>agentes de la Guardia Civil los empujaron hacia atrás con violencia, disparando balas de goma, humo y municiones de gas. Algunos  golpearon a los migrantes y desgarraron sus rudimentarias embarcaciones. 15 migrantes se ahogaron. Otros fueron heridos por el impacto de los disparos. Se documentó que ni la Guardia Civil ni el Cuerpo de Rescate de la Marina trataron de ayudar a las víctimas. Además, se dejaron cinco cadáveres en el agua. Otros 23 migrantes lograron llegar vivos a Ceuta. si bien fueron interrogados, también se les envió de vuelta a Marruecos de inmediato y sin ningún tipo de restricción.</w:t>
      </w:r>
    </w:p>
    <w:p w14:paraId="066E490F"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A continuación se inició un largo y complicado procedimiento judicial contra 16 agentes de la Guardia Civil. Mientras las familias de las víctimas pedían justicia, los agentes fueron acusados de homicidio, lesiones e incumplimiento del deber de rescate.</w:t>
      </w:r>
    </w:p>
    <w:p w14:paraId="4FF57C32"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 xml:space="preserve">Sin embargo, el 28 de julio de 2020, la Audiencia Provincial de Cádiz desestimó el caso. Conmocionados por este veredicto, los familiares intentan reabrir el caso con un recurso ante el Tribunal Supremo. Los procedimientos iniciales parecen estar sembrados de numerosos fallos (no se respetaron los derechos de los demandantes, no se permitieron declaraciones de testigos ni la audición de algunas familias, como tampoco las autoridades se negaron a realizar pruebas de ADN en los cuerpos de algunas víctimas para su identificación, ...). Todas estas alegaciones, </w:t>
      </w:r>
      <w:r w:rsidR="007F2FE5" w:rsidRPr="007F2FE5">
        <w:rPr>
          <w:rFonts w:ascii="Trebuchet MS" w:eastAsia="Times New Roman" w:hAnsi="Trebuchet MS" w:cs="Times New Roman"/>
          <w:sz w:val="22"/>
          <w:szCs w:val="22"/>
          <w:lang w:val="es-ES_tradnl"/>
        </w:rPr>
        <w:t>al ser confirmad</w:t>
      </w:r>
      <w:r w:rsidRPr="007F2FE5">
        <w:rPr>
          <w:rFonts w:ascii="Trebuchet MS" w:eastAsia="Times New Roman" w:hAnsi="Trebuchet MS" w:cs="Times New Roman"/>
          <w:sz w:val="22"/>
          <w:szCs w:val="22"/>
          <w:lang w:val="es-ES_tradnl"/>
        </w:rPr>
        <w:t xml:space="preserve">as, constituirían una violación del derecho a un juicio justo consagrado en el Convenio Europeo de Derechos Humanos, del </w:t>
      </w:r>
      <w:r w:rsidR="00B757B1">
        <w:rPr>
          <w:rFonts w:ascii="Trebuchet MS" w:eastAsia="Times New Roman" w:hAnsi="Trebuchet MS" w:cs="Times New Roman"/>
          <w:sz w:val="22"/>
          <w:szCs w:val="22"/>
          <w:lang w:val="es-ES_tradnl"/>
        </w:rPr>
        <w:t>cual</w:t>
      </w:r>
      <w:r w:rsidRPr="007F2FE5">
        <w:rPr>
          <w:rFonts w:ascii="Trebuchet MS" w:eastAsia="Times New Roman" w:hAnsi="Trebuchet MS" w:cs="Times New Roman"/>
          <w:sz w:val="22"/>
          <w:szCs w:val="22"/>
          <w:lang w:val="es-ES_tradnl"/>
        </w:rPr>
        <w:t xml:space="preserve"> España es parte. Sin un examen imparcial y exhaustivo de la justicia española respecto a este caso, se teme que</w:t>
      </w:r>
      <w:r w:rsidR="007F2FE5" w:rsidRPr="007F2FE5">
        <w:rPr>
          <w:rFonts w:ascii="Trebuchet MS" w:eastAsia="Times New Roman" w:hAnsi="Trebuchet MS" w:cs="Times New Roman"/>
          <w:sz w:val="22"/>
          <w:szCs w:val="22"/>
          <w:lang w:val="es-ES_tradnl"/>
        </w:rPr>
        <w:t xml:space="preserve"> </w:t>
      </w:r>
      <w:r w:rsidRPr="007F2FE5">
        <w:rPr>
          <w:rFonts w:ascii="Trebuchet MS" w:eastAsia="Times New Roman" w:hAnsi="Trebuchet MS" w:cs="Times New Roman"/>
          <w:sz w:val="22"/>
          <w:szCs w:val="22"/>
          <w:lang w:val="es-ES_tradnl"/>
        </w:rPr>
        <w:t>toda la responsabilidad recaiga en las 15 víctimas.</w:t>
      </w:r>
    </w:p>
    <w:p w14:paraId="17AA6967" w14:textId="77777777" w:rsidR="007F2FE5" w:rsidRPr="007F2FE5" w:rsidRDefault="007F2FE5" w:rsidP="00B3513A">
      <w:pPr>
        <w:jc w:val="both"/>
        <w:rPr>
          <w:rFonts w:ascii="Trebuchet MS" w:eastAsia="Times New Roman" w:hAnsi="Trebuchet MS" w:cs="Times New Roman"/>
          <w:sz w:val="22"/>
          <w:szCs w:val="22"/>
          <w:lang w:val="es-ES_tradnl"/>
        </w:rPr>
      </w:pPr>
    </w:p>
    <w:p w14:paraId="7F9A42B8"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Por lo tanto, le insto, señor Ministro, a que se asegure de que:</w:t>
      </w:r>
    </w:p>
    <w:p w14:paraId="5BFE96C9"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 la petición de la</w:t>
      </w:r>
      <w:r w:rsidR="007F2FE5" w:rsidRPr="007F2FE5">
        <w:rPr>
          <w:rFonts w:ascii="Trebuchet MS" w:eastAsia="Times New Roman" w:hAnsi="Trebuchet MS" w:cs="Times New Roman"/>
          <w:sz w:val="22"/>
          <w:szCs w:val="22"/>
          <w:lang w:val="es-ES_tradnl"/>
        </w:rPr>
        <w:t>s</w:t>
      </w:r>
      <w:r w:rsidRPr="007F2FE5">
        <w:rPr>
          <w:rFonts w:ascii="Trebuchet MS" w:eastAsia="Times New Roman" w:hAnsi="Trebuchet MS" w:cs="Times New Roman"/>
          <w:sz w:val="22"/>
          <w:szCs w:val="22"/>
          <w:lang w:val="es-ES_tradnl"/>
        </w:rPr>
        <w:t xml:space="preserve"> familia</w:t>
      </w:r>
      <w:r w:rsidR="007F2FE5" w:rsidRPr="007F2FE5">
        <w:rPr>
          <w:rFonts w:ascii="Trebuchet MS" w:eastAsia="Times New Roman" w:hAnsi="Trebuchet MS" w:cs="Times New Roman"/>
          <w:sz w:val="22"/>
          <w:szCs w:val="22"/>
          <w:lang w:val="es-ES_tradnl"/>
        </w:rPr>
        <w:t>s</w:t>
      </w:r>
      <w:r w:rsidRPr="007F2FE5">
        <w:rPr>
          <w:rFonts w:ascii="Trebuchet MS" w:eastAsia="Times New Roman" w:hAnsi="Trebuchet MS" w:cs="Times New Roman"/>
          <w:sz w:val="22"/>
          <w:szCs w:val="22"/>
          <w:lang w:val="es-ES_tradnl"/>
        </w:rPr>
        <w:t xml:space="preserve"> de víctima</w:t>
      </w:r>
      <w:r w:rsidR="007F2FE5" w:rsidRPr="007F2FE5">
        <w:rPr>
          <w:rFonts w:ascii="Trebuchet MS" w:eastAsia="Times New Roman" w:hAnsi="Trebuchet MS" w:cs="Times New Roman"/>
          <w:sz w:val="22"/>
          <w:szCs w:val="22"/>
          <w:lang w:val="es-ES_tradnl"/>
        </w:rPr>
        <w:t>s</w:t>
      </w:r>
      <w:r w:rsidRPr="007F2FE5">
        <w:rPr>
          <w:rFonts w:ascii="Trebuchet MS" w:eastAsia="Times New Roman" w:hAnsi="Trebuchet MS" w:cs="Times New Roman"/>
          <w:sz w:val="22"/>
          <w:szCs w:val="22"/>
          <w:lang w:val="es-ES_tradnl"/>
        </w:rPr>
        <w:t xml:space="preserve"> se examine de forma exhaustiva;</w:t>
      </w:r>
    </w:p>
    <w:p w14:paraId="50EB864B"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 se respeten todos los derechos de los demandantes;</w:t>
      </w:r>
    </w:p>
    <w:p w14:paraId="768BCCF3"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 se investiguen los defectos mencionados;</w:t>
      </w:r>
    </w:p>
    <w:p w14:paraId="6C428115"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 todo el procedimiento se lleve a cabo teniendo debidamente en cuenta el derecho nacional e internacional, incluido el derecho marítimo.</w:t>
      </w:r>
    </w:p>
    <w:p w14:paraId="4E5EF7BE" w14:textId="77777777" w:rsidR="00B3513A" w:rsidRPr="007F2FE5" w:rsidRDefault="00B3513A" w:rsidP="00B3513A">
      <w:pPr>
        <w:jc w:val="both"/>
        <w:rPr>
          <w:rFonts w:ascii="Trebuchet MS" w:eastAsia="Times New Roman" w:hAnsi="Trebuchet MS" w:cs="Times New Roman"/>
          <w:sz w:val="22"/>
          <w:szCs w:val="22"/>
          <w:lang w:val="es-ES_tradnl"/>
        </w:rPr>
      </w:pPr>
    </w:p>
    <w:p w14:paraId="2C530A44" w14:textId="77777777" w:rsidR="00B3513A" w:rsidRPr="007F2FE5" w:rsidRDefault="00B3513A" w:rsidP="00B3513A">
      <w:pPr>
        <w:jc w:val="both"/>
        <w:rPr>
          <w:rFonts w:ascii="Trebuchet MS" w:eastAsia="Times New Roman" w:hAnsi="Trebuchet MS" w:cs="Times New Roman"/>
          <w:sz w:val="22"/>
          <w:szCs w:val="22"/>
          <w:lang w:val="es-ES_tradnl"/>
        </w:rPr>
      </w:pPr>
      <w:r w:rsidRPr="007F2FE5">
        <w:rPr>
          <w:rFonts w:ascii="Trebuchet MS" w:eastAsia="Times New Roman" w:hAnsi="Trebuchet MS" w:cs="Times New Roman"/>
          <w:sz w:val="22"/>
          <w:szCs w:val="22"/>
          <w:lang w:val="es-ES_tradnl"/>
        </w:rPr>
        <w:t>Le agradezco la atención que prestará Usted a esta preocupación.</w:t>
      </w:r>
    </w:p>
    <w:p w14:paraId="08BDAF2B" w14:textId="77777777" w:rsidR="00B3513A" w:rsidRPr="007F2FE5" w:rsidRDefault="007F2FE5" w:rsidP="00B3513A">
      <w:pPr>
        <w:jc w:val="both"/>
        <w:rPr>
          <w:rFonts w:ascii="Trebuchet MS" w:eastAsia="Times New Roman" w:hAnsi="Trebuchet MS" w:cs="Times New Roman"/>
          <w:sz w:val="22"/>
          <w:szCs w:val="22"/>
          <w:lang w:val="es-ES_tradnl"/>
        </w:rPr>
      </w:pPr>
      <w:r>
        <w:rPr>
          <w:rFonts w:ascii="Trebuchet MS" w:eastAsia="Times New Roman" w:hAnsi="Trebuchet MS" w:cs="Times New Roman"/>
          <w:sz w:val="22"/>
          <w:szCs w:val="22"/>
          <w:lang w:val="es-ES_tradnl"/>
        </w:rPr>
        <w:t>Y confiando en Usted, le saludo</w:t>
      </w:r>
      <w:r w:rsidR="00B757B1">
        <w:rPr>
          <w:rFonts w:ascii="Trebuchet MS" w:eastAsia="Times New Roman" w:hAnsi="Trebuchet MS" w:cs="Times New Roman"/>
          <w:sz w:val="22"/>
          <w:szCs w:val="22"/>
          <w:lang w:val="es-ES_tradnl"/>
        </w:rPr>
        <w:t xml:space="preserve"> muy </w:t>
      </w:r>
      <w:r w:rsidR="00C03F57">
        <w:rPr>
          <w:rFonts w:ascii="Trebuchet MS" w:eastAsia="Times New Roman" w:hAnsi="Trebuchet MS" w:cs="Times New Roman"/>
          <w:sz w:val="22"/>
          <w:szCs w:val="22"/>
          <w:lang w:val="es-ES_tradnl"/>
        </w:rPr>
        <w:t>a</w:t>
      </w:r>
      <w:r w:rsidR="00B3513A" w:rsidRPr="007F2FE5">
        <w:rPr>
          <w:rFonts w:ascii="Trebuchet MS" w:eastAsia="Times New Roman" w:hAnsi="Trebuchet MS" w:cs="Times New Roman"/>
          <w:sz w:val="22"/>
          <w:szCs w:val="22"/>
          <w:lang w:val="es-ES_tradnl"/>
        </w:rPr>
        <w:t>tentamente,</w:t>
      </w:r>
    </w:p>
    <w:p w14:paraId="6FF5BDA4" w14:textId="77777777" w:rsidR="00B3513A" w:rsidRDefault="00B3513A" w:rsidP="00B3513A">
      <w:pPr>
        <w:jc w:val="both"/>
        <w:rPr>
          <w:rFonts w:ascii="Helvetica" w:eastAsia="Times New Roman" w:hAnsi="Helvetica" w:cs="Times New Roman"/>
          <w:sz w:val="23"/>
          <w:szCs w:val="23"/>
          <w:lang w:val="es-ES_tradnl"/>
        </w:rPr>
      </w:pPr>
    </w:p>
    <w:p w14:paraId="41791F2F" w14:textId="77777777" w:rsidR="007F2FE5" w:rsidRDefault="007F2FE5" w:rsidP="00B3513A">
      <w:pPr>
        <w:jc w:val="both"/>
        <w:rPr>
          <w:rFonts w:ascii="Helvetica" w:eastAsia="Times New Roman" w:hAnsi="Helvetica" w:cs="Times New Roman"/>
          <w:sz w:val="23"/>
          <w:szCs w:val="23"/>
          <w:lang w:val="es-ES_tradnl"/>
        </w:rPr>
      </w:pPr>
      <w:r>
        <w:rPr>
          <w:rFonts w:ascii="Helvetica" w:eastAsia="Times New Roman" w:hAnsi="Helvetica" w:cs="Times New Roman"/>
          <w:sz w:val="23"/>
          <w:szCs w:val="23"/>
          <w:lang w:val="es-ES_tradnl"/>
        </w:rPr>
        <w:t>Nombre</w:t>
      </w:r>
    </w:p>
    <w:p w14:paraId="5EAE2969" w14:textId="77777777" w:rsidR="007F2FE5" w:rsidRDefault="007F2FE5" w:rsidP="00B3513A">
      <w:pPr>
        <w:jc w:val="both"/>
        <w:rPr>
          <w:rFonts w:ascii="Helvetica" w:eastAsia="Times New Roman" w:hAnsi="Helvetica" w:cs="Times New Roman"/>
          <w:sz w:val="23"/>
          <w:szCs w:val="23"/>
          <w:lang w:val="es-ES_tradnl"/>
        </w:rPr>
      </w:pPr>
      <w:r>
        <w:rPr>
          <w:rFonts w:ascii="Helvetica" w:eastAsia="Times New Roman" w:hAnsi="Helvetica" w:cs="Times New Roman"/>
          <w:sz w:val="23"/>
          <w:szCs w:val="23"/>
          <w:lang w:val="es-ES_tradnl"/>
        </w:rPr>
        <w:t xml:space="preserve">Dirección </w:t>
      </w:r>
    </w:p>
    <w:p w14:paraId="5A778B18" w14:textId="77777777" w:rsidR="007F2FE5" w:rsidRDefault="007F2FE5" w:rsidP="00B3513A">
      <w:pPr>
        <w:jc w:val="both"/>
        <w:rPr>
          <w:rFonts w:ascii="Helvetica" w:eastAsia="Times New Roman" w:hAnsi="Helvetica" w:cs="Times New Roman"/>
          <w:sz w:val="23"/>
          <w:szCs w:val="23"/>
          <w:lang w:val="es-ES_tradnl"/>
        </w:rPr>
      </w:pPr>
      <w:r>
        <w:rPr>
          <w:rFonts w:ascii="Helvetica" w:eastAsia="Times New Roman" w:hAnsi="Helvetica" w:cs="Times New Roman"/>
          <w:sz w:val="23"/>
          <w:szCs w:val="23"/>
          <w:lang w:val="es-ES_tradnl"/>
        </w:rPr>
        <w:t>Firma</w:t>
      </w:r>
    </w:p>
    <w:p w14:paraId="371FEB6A" w14:textId="77777777" w:rsidR="007F2FE5" w:rsidRDefault="007F2FE5" w:rsidP="00B3513A">
      <w:pPr>
        <w:jc w:val="both"/>
        <w:rPr>
          <w:rFonts w:ascii="Helvetica" w:eastAsia="Times New Roman" w:hAnsi="Helvetica" w:cs="Times New Roman"/>
          <w:sz w:val="23"/>
          <w:szCs w:val="23"/>
          <w:lang w:val="es-ES_tradnl"/>
        </w:rPr>
      </w:pPr>
    </w:p>
    <w:p w14:paraId="5E971739" w14:textId="77777777" w:rsidR="00B3513A" w:rsidRPr="007F2FE5" w:rsidRDefault="007F2FE5" w:rsidP="007F2FE5">
      <w:pPr>
        <w:jc w:val="center"/>
        <w:rPr>
          <w:rFonts w:ascii="Trebuchet MS" w:eastAsia="Times New Roman" w:hAnsi="Trebuchet MS" w:cs="Times New Roman"/>
          <w:sz w:val="20"/>
          <w:szCs w:val="20"/>
          <w:lang w:val="es-ES_tradnl"/>
        </w:rPr>
      </w:pPr>
      <w:r w:rsidRPr="007F2FE5">
        <w:rPr>
          <w:rFonts w:ascii="Trebuchet MS" w:eastAsia="Times New Roman" w:hAnsi="Trebuchet MS" w:cs="Times New Roman"/>
          <w:sz w:val="20"/>
          <w:szCs w:val="20"/>
          <w:lang w:val="es-ES_tradnl"/>
        </w:rPr>
        <w:t>Copia</w:t>
      </w:r>
      <w:r w:rsidR="00B3513A" w:rsidRPr="007F2FE5">
        <w:rPr>
          <w:rFonts w:ascii="Trebuchet MS" w:eastAsia="Times New Roman" w:hAnsi="Trebuchet MS" w:cs="Times New Roman"/>
          <w:sz w:val="20"/>
          <w:szCs w:val="20"/>
          <w:lang w:val="es-ES_tradnl"/>
        </w:rPr>
        <w:t xml:space="preserve">: Sra. </w:t>
      </w:r>
      <w:proofErr w:type="spellStart"/>
      <w:r w:rsidR="00B3513A" w:rsidRPr="007F2FE5">
        <w:rPr>
          <w:rFonts w:ascii="Trebuchet MS" w:eastAsia="Times New Roman" w:hAnsi="Trebuchet MS" w:cs="Times New Roman"/>
          <w:sz w:val="20"/>
          <w:szCs w:val="20"/>
          <w:lang w:val="es-ES_tradnl"/>
        </w:rPr>
        <w:t>Dunja</w:t>
      </w:r>
      <w:proofErr w:type="spellEnd"/>
      <w:r w:rsidR="00B3513A" w:rsidRPr="007F2FE5">
        <w:rPr>
          <w:rFonts w:ascii="Trebuchet MS" w:eastAsia="Times New Roman" w:hAnsi="Trebuchet MS" w:cs="Times New Roman"/>
          <w:sz w:val="20"/>
          <w:szCs w:val="20"/>
          <w:lang w:val="es-ES_tradnl"/>
        </w:rPr>
        <w:t xml:space="preserve"> </w:t>
      </w:r>
      <w:proofErr w:type="spellStart"/>
      <w:r w:rsidR="00B3513A" w:rsidRPr="007F2FE5">
        <w:rPr>
          <w:rFonts w:ascii="Trebuchet MS" w:eastAsia="Times New Roman" w:hAnsi="Trebuchet MS" w:cs="Times New Roman"/>
          <w:sz w:val="20"/>
          <w:szCs w:val="20"/>
          <w:lang w:val="es-ES_tradnl"/>
        </w:rPr>
        <w:t>Mijatovic</w:t>
      </w:r>
      <w:proofErr w:type="spellEnd"/>
      <w:r w:rsidR="00B3513A" w:rsidRPr="007F2FE5">
        <w:rPr>
          <w:rFonts w:ascii="Trebuchet MS" w:eastAsia="Times New Roman" w:hAnsi="Trebuchet MS" w:cs="Times New Roman"/>
          <w:sz w:val="20"/>
          <w:szCs w:val="20"/>
          <w:lang w:val="es-ES_tradnl"/>
        </w:rPr>
        <w:t>, Comisionada de Derechos Humanos del Consejo de Europa,</w:t>
      </w:r>
    </w:p>
    <w:p w14:paraId="6562DE1D" w14:textId="77777777" w:rsidR="00B3513A" w:rsidRPr="007F2FE5" w:rsidRDefault="00B3513A" w:rsidP="007F2FE5">
      <w:pPr>
        <w:jc w:val="center"/>
        <w:rPr>
          <w:rFonts w:ascii="Trebuchet MS" w:hAnsi="Trebuchet MS"/>
          <w:sz w:val="20"/>
          <w:szCs w:val="20"/>
        </w:rPr>
      </w:pPr>
      <w:proofErr w:type="spellStart"/>
      <w:r w:rsidRPr="007F2FE5">
        <w:rPr>
          <w:rFonts w:ascii="Trebuchet MS" w:eastAsia="Times New Roman" w:hAnsi="Trebuchet MS" w:cs="Times New Roman"/>
          <w:sz w:val="20"/>
          <w:szCs w:val="20"/>
          <w:lang w:val="es-ES_tradnl"/>
        </w:rPr>
        <w:t>Avenue</w:t>
      </w:r>
      <w:proofErr w:type="spellEnd"/>
      <w:r w:rsidRPr="007F2FE5">
        <w:rPr>
          <w:rFonts w:ascii="Trebuchet MS" w:eastAsia="Times New Roman" w:hAnsi="Trebuchet MS" w:cs="Times New Roman"/>
          <w:sz w:val="20"/>
          <w:szCs w:val="20"/>
          <w:lang w:val="es-ES_tradnl"/>
        </w:rPr>
        <w:t xml:space="preserve"> de </w:t>
      </w:r>
      <w:proofErr w:type="spellStart"/>
      <w:r w:rsidRPr="007F2FE5">
        <w:rPr>
          <w:rFonts w:ascii="Trebuchet MS" w:eastAsia="Times New Roman" w:hAnsi="Trebuchet MS" w:cs="Times New Roman"/>
          <w:sz w:val="20"/>
          <w:szCs w:val="20"/>
          <w:lang w:val="es-ES_tradnl"/>
        </w:rPr>
        <w:t>l'Europe</w:t>
      </w:r>
      <w:proofErr w:type="spellEnd"/>
      <w:r w:rsidRPr="007F2FE5">
        <w:rPr>
          <w:rFonts w:ascii="Trebuchet MS" w:eastAsia="Times New Roman" w:hAnsi="Trebuchet MS" w:cs="Times New Roman"/>
          <w:sz w:val="20"/>
          <w:szCs w:val="20"/>
          <w:lang w:val="es-ES_tradnl"/>
        </w:rPr>
        <w:t>, 65075 Estrasburgo - Francia</w:t>
      </w:r>
    </w:p>
    <w:sectPr w:rsidR="00B3513A" w:rsidRPr="007F2FE5" w:rsidSect="0014654A">
      <w:headerReference w:type="default" r:id="rId9"/>
      <w:pgSz w:w="11900" w:h="16840"/>
      <w:pgMar w:top="1418" w:right="1418" w:bottom="1418"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4BB71" w14:textId="77777777" w:rsidR="00DA5BBE" w:rsidRDefault="00DA5BBE" w:rsidP="007F2FE5">
      <w:r>
        <w:separator/>
      </w:r>
    </w:p>
  </w:endnote>
  <w:endnote w:type="continuationSeparator" w:id="0">
    <w:p w14:paraId="7721B083" w14:textId="77777777" w:rsidR="00DA5BBE" w:rsidRDefault="00DA5BBE" w:rsidP="007F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Gothic"/>
    <w:panose1 w:val="00000000000000000000"/>
    <w:charset w:val="80"/>
    <w:family w:val="roman"/>
    <w:notTrueType/>
    <w:pitch w:val="fixed"/>
    <w:sig w:usb0="00000000"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FFAC5" w14:textId="77777777" w:rsidR="00DA5BBE" w:rsidRDefault="00DA5BBE" w:rsidP="007F2FE5">
      <w:r>
        <w:separator/>
      </w:r>
    </w:p>
  </w:footnote>
  <w:footnote w:type="continuationSeparator" w:id="0">
    <w:p w14:paraId="28C42C11" w14:textId="77777777" w:rsidR="00DA5BBE" w:rsidRDefault="00DA5BBE" w:rsidP="007F2F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2DE15" w14:textId="77777777" w:rsidR="007F2FE5" w:rsidRPr="007F2FE5" w:rsidRDefault="007F2FE5" w:rsidP="007F2FE5">
    <w:pPr>
      <w:pStyle w:val="En-tte"/>
      <w:jc w:val="center"/>
      <w:rPr>
        <w:rFonts w:ascii="Trebuchet MS" w:hAnsi="Trebuchet MS"/>
        <w:sz w:val="20"/>
        <w:szCs w:val="20"/>
        <w:lang w:val="es-ES_tradnl"/>
      </w:rPr>
    </w:pPr>
    <w:r w:rsidRPr="007F2FE5">
      <w:rPr>
        <w:rFonts w:ascii="Trebuchet MS" w:eastAsia="Times New Roman" w:hAnsi="Trebuchet MS" w:cs="Times New Roman"/>
        <w:sz w:val="20"/>
        <w:szCs w:val="20"/>
        <w:lang w:val="es-ES_tradnl"/>
      </w:rPr>
      <w:t>L</w:t>
    </w:r>
    <w:r>
      <w:rPr>
        <w:rFonts w:ascii="Trebuchet MS" w:eastAsia="Times New Roman" w:hAnsi="Trebuchet MS" w:cs="Times New Roman"/>
        <w:sz w:val="20"/>
        <w:szCs w:val="20"/>
        <w:lang w:val="es-ES_tradnl"/>
      </w:rPr>
      <w:t>a ACAT Bélgica pertenece a la FIACAT,</w:t>
    </w:r>
    <w:r w:rsidR="00FD5DC3">
      <w:rPr>
        <w:rFonts w:ascii="Trebuchet MS" w:eastAsia="Times New Roman" w:hAnsi="Trebuchet MS" w:cs="Times New Roman"/>
        <w:sz w:val="20"/>
        <w:szCs w:val="20"/>
        <w:lang w:val="es-ES_tradnl"/>
      </w:rPr>
      <w:t xml:space="preserve"> que tiene</w:t>
    </w:r>
    <w:r w:rsidRPr="007F2FE5">
      <w:rPr>
        <w:rFonts w:ascii="Trebuchet MS" w:eastAsia="Times New Roman" w:hAnsi="Trebuchet MS" w:cs="Times New Roman"/>
        <w:sz w:val="20"/>
        <w:szCs w:val="20"/>
        <w:lang w:val="es-ES_tradnl"/>
      </w:rPr>
      <w:t xml:space="preserve"> estatuto consultivo ante la ONU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858348817"/>
      </v:shape>
    </w:pict>
  </w:numPicBullet>
  <w:abstractNum w:abstractNumId="0">
    <w:nsid w:val="FFFFFF1D"/>
    <w:multiLevelType w:val="multilevel"/>
    <w:tmpl w:val="37BA4218"/>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A459EA"/>
    <w:multiLevelType w:val="hybridMultilevel"/>
    <w:tmpl w:val="CAF81364"/>
    <w:lvl w:ilvl="0" w:tplc="6B54F86A">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nsid w:val="255C6D5C"/>
    <w:multiLevelType w:val="hybridMultilevel"/>
    <w:tmpl w:val="60C6F2FC"/>
    <w:lvl w:ilvl="0" w:tplc="6BE25024">
      <w:start w:val="1"/>
      <w:numFmt w:val="bullet"/>
      <w:pStyle w:val="AAliste"/>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3A"/>
    <w:rsid w:val="000725FE"/>
    <w:rsid w:val="001132A3"/>
    <w:rsid w:val="0014654A"/>
    <w:rsid w:val="0015636B"/>
    <w:rsid w:val="002145C7"/>
    <w:rsid w:val="00236E0C"/>
    <w:rsid w:val="002A00FA"/>
    <w:rsid w:val="00333160"/>
    <w:rsid w:val="00394A8F"/>
    <w:rsid w:val="004B7CDC"/>
    <w:rsid w:val="004D0326"/>
    <w:rsid w:val="005C4DBD"/>
    <w:rsid w:val="0072697A"/>
    <w:rsid w:val="007766C5"/>
    <w:rsid w:val="007F2FE5"/>
    <w:rsid w:val="00882CB7"/>
    <w:rsid w:val="008F5DE0"/>
    <w:rsid w:val="00924F11"/>
    <w:rsid w:val="009778C4"/>
    <w:rsid w:val="00A62A65"/>
    <w:rsid w:val="00B07F46"/>
    <w:rsid w:val="00B16278"/>
    <w:rsid w:val="00B24343"/>
    <w:rsid w:val="00B257D2"/>
    <w:rsid w:val="00B3513A"/>
    <w:rsid w:val="00B757B1"/>
    <w:rsid w:val="00B83E54"/>
    <w:rsid w:val="00B844D3"/>
    <w:rsid w:val="00BB4E08"/>
    <w:rsid w:val="00C03F57"/>
    <w:rsid w:val="00C4092D"/>
    <w:rsid w:val="00DA5BBE"/>
    <w:rsid w:val="00FB1BB0"/>
    <w:rsid w:val="00FD5D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2A3D0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236E0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ATLettreCopieAmb">
    <w:name w:val="ACAT_Lettre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CATLettreCorps">
    <w:name w:val="ACAT_Lettre_Corps"/>
    <w:basedOn w:val="Normal"/>
    <w:rsid w:val="00236E0C"/>
    <w:pPr>
      <w:tabs>
        <w:tab w:val="left" w:pos="10206"/>
      </w:tabs>
      <w:ind w:right="567"/>
      <w:jc w:val="both"/>
    </w:pPr>
    <w:rPr>
      <w:rFonts w:ascii="Arial" w:eastAsia="SimSun" w:hAnsi="Arial" w:cs="Arial"/>
      <w:lang w:eastAsia="zh-CN"/>
    </w:rPr>
  </w:style>
  <w:style w:type="paragraph" w:customStyle="1" w:styleId="ACATLettreEnumeration">
    <w:name w:val="ACAT_Lettre_Enumeration"/>
    <w:basedOn w:val="Normal"/>
    <w:rsid w:val="00236E0C"/>
    <w:pPr>
      <w:tabs>
        <w:tab w:val="left" w:pos="567"/>
      </w:tabs>
      <w:ind w:right="567"/>
    </w:pPr>
    <w:rPr>
      <w:rFonts w:ascii="Arial" w:eastAsia="Times New Roman" w:hAnsi="Arial" w:cs="Arial"/>
    </w:rPr>
  </w:style>
  <w:style w:type="paragraph" w:customStyle="1" w:styleId="ACATLettreSignature">
    <w:name w:val="ACAT_Lettre_Signature"/>
    <w:basedOn w:val="Normal"/>
    <w:rsid w:val="00236E0C"/>
    <w:pPr>
      <w:tabs>
        <w:tab w:val="left" w:pos="10206"/>
      </w:tabs>
      <w:ind w:left="1068" w:right="567"/>
      <w:jc w:val="both"/>
    </w:pPr>
    <w:rPr>
      <w:rFonts w:ascii="Arial" w:eastAsia="SimSun" w:hAnsi="Arial" w:cs="Arial"/>
      <w:color w:val="999999"/>
      <w:lang w:eastAsia="zh-CN"/>
    </w:rPr>
  </w:style>
  <w:style w:type="paragraph" w:customStyle="1" w:styleId="ACATEnumeration">
    <w:name w:val="ACAT_Enumeration"/>
    <w:basedOn w:val="Normal"/>
    <w:rsid w:val="00236E0C"/>
    <w:pPr>
      <w:tabs>
        <w:tab w:val="left" w:pos="567"/>
      </w:tabs>
      <w:ind w:right="567"/>
      <w:jc w:val="both"/>
    </w:pPr>
    <w:rPr>
      <w:rFonts w:ascii="Arial" w:eastAsia="Times New Roman" w:hAnsi="Arial" w:cs="Arial"/>
    </w:rPr>
  </w:style>
  <w:style w:type="paragraph" w:customStyle="1" w:styleId="ACATCopieAmb">
    <w:name w:val="ACAT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Aliste">
    <w:name w:val="AA liste"/>
    <w:basedOn w:val="Paragraphedeliste"/>
    <w:qFormat/>
    <w:rsid w:val="00394A8F"/>
    <w:pPr>
      <w:numPr>
        <w:numId w:val="4"/>
      </w:numPr>
      <w:tabs>
        <w:tab w:val="left" w:pos="284"/>
        <w:tab w:val="left" w:pos="567"/>
        <w:tab w:val="left" w:pos="1701"/>
      </w:tabs>
    </w:pPr>
    <w:rPr>
      <w:rFonts w:ascii="Calibri" w:eastAsia="MS Mincho" w:hAnsi="Calibri" w:cs="Times New Roman"/>
      <w:sz w:val="22"/>
    </w:rPr>
  </w:style>
  <w:style w:type="paragraph" w:styleId="Paragraphedeliste">
    <w:name w:val="List Paragraph"/>
    <w:basedOn w:val="Normal"/>
    <w:uiPriority w:val="34"/>
    <w:qFormat/>
    <w:rsid w:val="00394A8F"/>
    <w:pPr>
      <w:ind w:left="720"/>
      <w:contextualSpacing/>
    </w:pPr>
  </w:style>
  <w:style w:type="paragraph" w:customStyle="1" w:styleId="ACTitre1">
    <w:name w:val="AC_Titre1"/>
    <w:basedOn w:val="Titre3"/>
    <w:next w:val="Normal"/>
    <w:qFormat/>
    <w:rsid w:val="00236E0C"/>
    <w:pPr>
      <w:pBdr>
        <w:top w:val="dotted" w:sz="4" w:space="1" w:color="622423"/>
        <w:bottom w:val="dotted" w:sz="4" w:space="1" w:color="622423"/>
      </w:pBdr>
      <w:spacing w:before="300" w:after="200" w:line="252" w:lineRule="auto"/>
      <w:jc w:val="center"/>
      <w:outlineLvl w:val="1"/>
    </w:pPr>
    <w:rPr>
      <w:rFonts w:ascii="Calibri" w:eastAsia="MS Gothic" w:hAnsi="Calibri" w:cs="Times New Roman"/>
      <w:b w:val="0"/>
      <w:bCs w:val="0"/>
      <w:caps/>
      <w:color w:val="622423"/>
    </w:rPr>
  </w:style>
  <w:style w:type="character" w:customStyle="1" w:styleId="Titre3Car">
    <w:name w:val="Titre 3 Car"/>
    <w:basedOn w:val="Policepardfaut"/>
    <w:link w:val="Titre3"/>
    <w:uiPriority w:val="9"/>
    <w:semiHidden/>
    <w:rsid w:val="00236E0C"/>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B3513A"/>
    <w:rPr>
      <w:color w:val="0000FF" w:themeColor="hyperlink"/>
      <w:u w:val="single"/>
    </w:rPr>
  </w:style>
  <w:style w:type="paragraph" w:styleId="En-tte">
    <w:name w:val="header"/>
    <w:basedOn w:val="Normal"/>
    <w:link w:val="En-tteCar"/>
    <w:uiPriority w:val="99"/>
    <w:unhideWhenUsed/>
    <w:rsid w:val="007F2FE5"/>
    <w:pPr>
      <w:tabs>
        <w:tab w:val="center" w:pos="4536"/>
        <w:tab w:val="right" w:pos="9072"/>
      </w:tabs>
    </w:pPr>
  </w:style>
  <w:style w:type="character" w:customStyle="1" w:styleId="En-tteCar">
    <w:name w:val="En-tête Car"/>
    <w:basedOn w:val="Policepardfaut"/>
    <w:link w:val="En-tte"/>
    <w:uiPriority w:val="99"/>
    <w:rsid w:val="007F2FE5"/>
  </w:style>
  <w:style w:type="paragraph" w:styleId="Pieddepage">
    <w:name w:val="footer"/>
    <w:basedOn w:val="Normal"/>
    <w:link w:val="PieddepageCar"/>
    <w:uiPriority w:val="99"/>
    <w:unhideWhenUsed/>
    <w:rsid w:val="007F2FE5"/>
    <w:pPr>
      <w:tabs>
        <w:tab w:val="center" w:pos="4536"/>
        <w:tab w:val="right" w:pos="9072"/>
      </w:tabs>
    </w:pPr>
  </w:style>
  <w:style w:type="character" w:customStyle="1" w:styleId="PieddepageCar">
    <w:name w:val="Pied de page Car"/>
    <w:basedOn w:val="Policepardfaut"/>
    <w:link w:val="Pieddepage"/>
    <w:uiPriority w:val="99"/>
    <w:rsid w:val="007F2FE5"/>
  </w:style>
  <w:style w:type="character" w:styleId="Lienhypertextesuivi">
    <w:name w:val="FollowedHyperlink"/>
    <w:basedOn w:val="Policepardfaut"/>
    <w:uiPriority w:val="99"/>
    <w:semiHidden/>
    <w:unhideWhenUsed/>
    <w:rsid w:val="007F2FE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236E0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ATLettreCopieAmb">
    <w:name w:val="ACAT_Lettre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CATLettreCorps">
    <w:name w:val="ACAT_Lettre_Corps"/>
    <w:basedOn w:val="Normal"/>
    <w:rsid w:val="00236E0C"/>
    <w:pPr>
      <w:tabs>
        <w:tab w:val="left" w:pos="10206"/>
      </w:tabs>
      <w:ind w:right="567"/>
      <w:jc w:val="both"/>
    </w:pPr>
    <w:rPr>
      <w:rFonts w:ascii="Arial" w:eastAsia="SimSun" w:hAnsi="Arial" w:cs="Arial"/>
      <w:lang w:eastAsia="zh-CN"/>
    </w:rPr>
  </w:style>
  <w:style w:type="paragraph" w:customStyle="1" w:styleId="ACATLettreEnumeration">
    <w:name w:val="ACAT_Lettre_Enumeration"/>
    <w:basedOn w:val="Normal"/>
    <w:rsid w:val="00236E0C"/>
    <w:pPr>
      <w:tabs>
        <w:tab w:val="left" w:pos="567"/>
      </w:tabs>
      <w:ind w:right="567"/>
    </w:pPr>
    <w:rPr>
      <w:rFonts w:ascii="Arial" w:eastAsia="Times New Roman" w:hAnsi="Arial" w:cs="Arial"/>
    </w:rPr>
  </w:style>
  <w:style w:type="paragraph" w:customStyle="1" w:styleId="ACATLettreSignature">
    <w:name w:val="ACAT_Lettre_Signature"/>
    <w:basedOn w:val="Normal"/>
    <w:rsid w:val="00236E0C"/>
    <w:pPr>
      <w:tabs>
        <w:tab w:val="left" w:pos="10206"/>
      </w:tabs>
      <w:ind w:left="1068" w:right="567"/>
      <w:jc w:val="both"/>
    </w:pPr>
    <w:rPr>
      <w:rFonts w:ascii="Arial" w:eastAsia="SimSun" w:hAnsi="Arial" w:cs="Arial"/>
      <w:color w:val="999999"/>
      <w:lang w:eastAsia="zh-CN"/>
    </w:rPr>
  </w:style>
  <w:style w:type="paragraph" w:customStyle="1" w:styleId="ACATEnumeration">
    <w:name w:val="ACAT_Enumeration"/>
    <w:basedOn w:val="Normal"/>
    <w:rsid w:val="00236E0C"/>
    <w:pPr>
      <w:tabs>
        <w:tab w:val="left" w:pos="567"/>
      </w:tabs>
      <w:ind w:right="567"/>
      <w:jc w:val="both"/>
    </w:pPr>
    <w:rPr>
      <w:rFonts w:ascii="Arial" w:eastAsia="Times New Roman" w:hAnsi="Arial" w:cs="Arial"/>
    </w:rPr>
  </w:style>
  <w:style w:type="paragraph" w:customStyle="1" w:styleId="ACATCopieAmb">
    <w:name w:val="ACAT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Aliste">
    <w:name w:val="AA liste"/>
    <w:basedOn w:val="Paragraphedeliste"/>
    <w:qFormat/>
    <w:rsid w:val="00394A8F"/>
    <w:pPr>
      <w:numPr>
        <w:numId w:val="4"/>
      </w:numPr>
      <w:tabs>
        <w:tab w:val="left" w:pos="284"/>
        <w:tab w:val="left" w:pos="567"/>
        <w:tab w:val="left" w:pos="1701"/>
      </w:tabs>
    </w:pPr>
    <w:rPr>
      <w:rFonts w:ascii="Calibri" w:eastAsia="MS Mincho" w:hAnsi="Calibri" w:cs="Times New Roman"/>
      <w:sz w:val="22"/>
    </w:rPr>
  </w:style>
  <w:style w:type="paragraph" w:styleId="Paragraphedeliste">
    <w:name w:val="List Paragraph"/>
    <w:basedOn w:val="Normal"/>
    <w:uiPriority w:val="34"/>
    <w:qFormat/>
    <w:rsid w:val="00394A8F"/>
    <w:pPr>
      <w:ind w:left="720"/>
      <w:contextualSpacing/>
    </w:pPr>
  </w:style>
  <w:style w:type="paragraph" w:customStyle="1" w:styleId="ACTitre1">
    <w:name w:val="AC_Titre1"/>
    <w:basedOn w:val="Titre3"/>
    <w:next w:val="Normal"/>
    <w:qFormat/>
    <w:rsid w:val="00236E0C"/>
    <w:pPr>
      <w:pBdr>
        <w:top w:val="dotted" w:sz="4" w:space="1" w:color="622423"/>
        <w:bottom w:val="dotted" w:sz="4" w:space="1" w:color="622423"/>
      </w:pBdr>
      <w:spacing w:before="300" w:after="200" w:line="252" w:lineRule="auto"/>
      <w:jc w:val="center"/>
      <w:outlineLvl w:val="1"/>
    </w:pPr>
    <w:rPr>
      <w:rFonts w:ascii="Calibri" w:eastAsia="MS Gothic" w:hAnsi="Calibri" w:cs="Times New Roman"/>
      <w:b w:val="0"/>
      <w:bCs w:val="0"/>
      <w:caps/>
      <w:color w:val="622423"/>
    </w:rPr>
  </w:style>
  <w:style w:type="character" w:customStyle="1" w:styleId="Titre3Car">
    <w:name w:val="Titre 3 Car"/>
    <w:basedOn w:val="Policepardfaut"/>
    <w:link w:val="Titre3"/>
    <w:uiPriority w:val="9"/>
    <w:semiHidden/>
    <w:rsid w:val="00236E0C"/>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B3513A"/>
    <w:rPr>
      <w:color w:val="0000FF" w:themeColor="hyperlink"/>
      <w:u w:val="single"/>
    </w:rPr>
  </w:style>
  <w:style w:type="paragraph" w:styleId="En-tte">
    <w:name w:val="header"/>
    <w:basedOn w:val="Normal"/>
    <w:link w:val="En-tteCar"/>
    <w:uiPriority w:val="99"/>
    <w:unhideWhenUsed/>
    <w:rsid w:val="007F2FE5"/>
    <w:pPr>
      <w:tabs>
        <w:tab w:val="center" w:pos="4536"/>
        <w:tab w:val="right" w:pos="9072"/>
      </w:tabs>
    </w:pPr>
  </w:style>
  <w:style w:type="character" w:customStyle="1" w:styleId="En-tteCar">
    <w:name w:val="En-tête Car"/>
    <w:basedOn w:val="Policepardfaut"/>
    <w:link w:val="En-tte"/>
    <w:uiPriority w:val="99"/>
    <w:rsid w:val="007F2FE5"/>
  </w:style>
  <w:style w:type="paragraph" w:styleId="Pieddepage">
    <w:name w:val="footer"/>
    <w:basedOn w:val="Normal"/>
    <w:link w:val="PieddepageCar"/>
    <w:uiPriority w:val="99"/>
    <w:unhideWhenUsed/>
    <w:rsid w:val="007F2FE5"/>
    <w:pPr>
      <w:tabs>
        <w:tab w:val="center" w:pos="4536"/>
        <w:tab w:val="right" w:pos="9072"/>
      </w:tabs>
    </w:pPr>
  </w:style>
  <w:style w:type="character" w:customStyle="1" w:styleId="PieddepageCar">
    <w:name w:val="Pied de page Car"/>
    <w:basedOn w:val="Policepardfaut"/>
    <w:link w:val="Pieddepage"/>
    <w:uiPriority w:val="99"/>
    <w:rsid w:val="007F2FE5"/>
  </w:style>
  <w:style w:type="character" w:styleId="Lienhypertextesuivi">
    <w:name w:val="FollowedHyperlink"/>
    <w:basedOn w:val="Policepardfaut"/>
    <w:uiPriority w:val="99"/>
    <w:semiHidden/>
    <w:unhideWhenUsed/>
    <w:rsid w:val="007F2F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ensa@mjusticia.e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2485</Characters>
  <Application>Microsoft Macintosh Word</Application>
  <DocSecurity>0</DocSecurity>
  <Lines>20</Lines>
  <Paragraphs>5</Paragraphs>
  <ScaleCrop>false</ScaleCrop>
  <Company>VUB</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2</cp:revision>
  <dcterms:created xsi:type="dcterms:W3CDTF">2020-10-06T06:05:00Z</dcterms:created>
  <dcterms:modified xsi:type="dcterms:W3CDTF">2020-10-06T06:05:00Z</dcterms:modified>
</cp:coreProperties>
</file>