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1F0" w:rsidRDefault="008B01F0" w:rsidP="008B01F0">
      <w:pPr>
        <w:pStyle w:val="Titre1"/>
        <w:jc w:val="both"/>
        <w:rPr>
          <w:rFonts w:eastAsia="Times New Roman" w:cs="Times New Roman"/>
        </w:rPr>
      </w:pPr>
      <w:r>
        <w:rPr>
          <w:rFonts w:eastAsia="Times New Roman" w:cs="Times New Roman"/>
        </w:rPr>
        <w:t xml:space="preserve">Demandeurs d’asile: 12.000 dossiers hors délai, un arriéré monstre qui plombe </w:t>
      </w:r>
      <w:proofErr w:type="spellStart"/>
      <w:r>
        <w:rPr>
          <w:rFonts w:eastAsia="Times New Roman" w:cs="Times New Roman"/>
        </w:rPr>
        <w:t>Fedasil</w:t>
      </w:r>
      <w:proofErr w:type="spellEnd"/>
    </w:p>
    <w:p w:rsidR="00907084" w:rsidRPr="00907084" w:rsidRDefault="00907084" w:rsidP="00907084">
      <w:r>
        <w:t>Arthur Sente</w:t>
      </w:r>
    </w:p>
    <w:p w:rsidR="008B01F0" w:rsidRDefault="008B01F0" w:rsidP="008B01F0">
      <w:pPr>
        <w:pStyle w:val="NormalWeb"/>
        <w:jc w:val="both"/>
      </w:pPr>
      <w:r>
        <w:t xml:space="preserve">Face aux employés du Commissariat général aux réfugiés et apatrides se dresse une montagne de dossiers, dont deux tiers seront traités (parfois très) hors délai. Cela a un effet sensible sur la saturation du réseau </w:t>
      </w:r>
      <w:proofErr w:type="spellStart"/>
      <w:r>
        <w:t>Fedasil</w:t>
      </w:r>
      <w:proofErr w:type="spellEnd"/>
      <w:r>
        <w:t>, où certains hébergés attendent parfois une décision depuis 2018.</w:t>
      </w:r>
    </w:p>
    <w:p w:rsidR="008B01F0" w:rsidRPr="008B01F0" w:rsidRDefault="008B01F0" w:rsidP="008B01F0">
      <w:pPr>
        <w:spacing w:before="100" w:beforeAutospacing="1" w:after="100" w:afterAutospacing="1"/>
        <w:jc w:val="both"/>
        <w:rPr>
          <w:rFonts w:ascii="Times" w:hAnsi="Times" w:cs="Times New Roman"/>
          <w:sz w:val="20"/>
          <w:szCs w:val="20"/>
        </w:rPr>
      </w:pPr>
      <w:bookmarkStart w:id="0" w:name="_GoBack"/>
      <w:bookmarkEnd w:id="0"/>
      <w:r>
        <w:rPr>
          <w:rFonts w:ascii="Times" w:hAnsi="Times" w:cs="Times New Roman"/>
          <w:sz w:val="20"/>
          <w:szCs w:val="20"/>
        </w:rPr>
        <w:t>D</w:t>
      </w:r>
      <w:r w:rsidRPr="008B01F0">
        <w:rPr>
          <w:rFonts w:ascii="Times" w:hAnsi="Times" w:cs="Times New Roman"/>
          <w:sz w:val="20"/>
          <w:szCs w:val="20"/>
        </w:rPr>
        <w:t xml:space="preserve">urant la nuit de dimanche à lundi dernier, près de 300 demandeurs d’asile ont attendu devant le centre d’arrivée du Petit Château, point de passage bruxellois obligé pour toute personne souhaitant introduire une demande de protection internationale en Belgique et un hébergement dans le réseau </w:t>
      </w:r>
      <w:proofErr w:type="spellStart"/>
      <w:r w:rsidRPr="008B01F0">
        <w:rPr>
          <w:rFonts w:ascii="Times" w:hAnsi="Times" w:cs="Times New Roman"/>
          <w:sz w:val="20"/>
          <w:szCs w:val="20"/>
        </w:rPr>
        <w:t>Fedasil</w:t>
      </w:r>
      <w:proofErr w:type="spellEnd"/>
      <w:r w:rsidRPr="008B01F0">
        <w:rPr>
          <w:rFonts w:ascii="Times" w:hAnsi="Times" w:cs="Times New Roman"/>
          <w:sz w:val="20"/>
          <w:szCs w:val="20"/>
        </w:rPr>
        <w:t xml:space="preserve">. La conséquence d’une fermeture de ce guichet durant quatre jours d’affilée (21 juillet et pont dans la foulée oblige), mais surtout d’une crise de l’asile qui s’inscrit dans la durée. Son réseau d’accueil saturé, </w:t>
      </w:r>
      <w:proofErr w:type="spellStart"/>
      <w:r w:rsidRPr="008B01F0">
        <w:rPr>
          <w:rFonts w:ascii="Times" w:hAnsi="Times" w:cs="Times New Roman"/>
          <w:sz w:val="20"/>
          <w:szCs w:val="20"/>
        </w:rPr>
        <w:t>Fedasil</w:t>
      </w:r>
      <w:proofErr w:type="spellEnd"/>
      <w:r w:rsidRPr="008B01F0">
        <w:rPr>
          <w:rFonts w:ascii="Times" w:hAnsi="Times" w:cs="Times New Roman"/>
          <w:sz w:val="20"/>
          <w:szCs w:val="20"/>
        </w:rPr>
        <w:t xml:space="preserve"> limite effectivement depuis plusieurs mois les entrées en son sein, en priorisant familles, femmes isolées et hommes en situation de vulnérabilité. Laissant quotidiennement des dizaines d’hommes seuls (quand ce n’est pas des centaines) sur le carreau, priés de se débrouiller pour trouver une solution d’hébergement. Le fédéral a bien annoncé en début de mois la création en urgence de 750 places supplémentaires, mais la situation est telle que cette capacité n’offrira </w:t>
      </w:r>
      <w:proofErr w:type="gramStart"/>
      <w:r w:rsidRPr="008B01F0">
        <w:rPr>
          <w:rFonts w:ascii="Times" w:hAnsi="Times" w:cs="Times New Roman"/>
          <w:sz w:val="20"/>
          <w:szCs w:val="20"/>
        </w:rPr>
        <w:t>qu’une éphémère bouffée</w:t>
      </w:r>
      <w:proofErr w:type="gramEnd"/>
      <w:r w:rsidRPr="008B01F0">
        <w:rPr>
          <w:rFonts w:ascii="Times" w:hAnsi="Times" w:cs="Times New Roman"/>
          <w:sz w:val="20"/>
          <w:szCs w:val="20"/>
        </w:rPr>
        <w:t xml:space="preserve"> d’oxygène.</w:t>
      </w:r>
    </w:p>
    <w:p w:rsidR="008B01F0" w:rsidRPr="008B01F0" w:rsidRDefault="008B01F0" w:rsidP="008B01F0">
      <w:pPr>
        <w:spacing w:before="100" w:beforeAutospacing="1" w:after="100" w:afterAutospacing="1"/>
        <w:jc w:val="both"/>
        <w:rPr>
          <w:rFonts w:ascii="Times" w:hAnsi="Times" w:cs="Times New Roman"/>
          <w:sz w:val="20"/>
          <w:szCs w:val="20"/>
        </w:rPr>
      </w:pPr>
      <w:r w:rsidRPr="008B01F0">
        <w:rPr>
          <w:rFonts w:ascii="Times" w:hAnsi="Times" w:cs="Times New Roman"/>
          <w:sz w:val="20"/>
          <w:szCs w:val="20"/>
        </w:rPr>
        <w:t xml:space="preserve">Le directeur d’un important centre </w:t>
      </w:r>
      <w:proofErr w:type="spellStart"/>
      <w:r w:rsidRPr="008B01F0">
        <w:rPr>
          <w:rFonts w:ascii="Times" w:hAnsi="Times" w:cs="Times New Roman"/>
          <w:sz w:val="20"/>
          <w:szCs w:val="20"/>
        </w:rPr>
        <w:t>Fedasil</w:t>
      </w:r>
      <w:proofErr w:type="spellEnd"/>
      <w:r w:rsidRPr="008B01F0">
        <w:rPr>
          <w:rFonts w:ascii="Times" w:hAnsi="Times" w:cs="Times New Roman"/>
          <w:sz w:val="20"/>
          <w:szCs w:val="20"/>
        </w:rPr>
        <w:t xml:space="preserve"> du pays, tenant à conserver son anonymat, tire auprès du </w:t>
      </w:r>
      <w:r w:rsidRPr="008B01F0">
        <w:rPr>
          <w:rFonts w:ascii="Times" w:hAnsi="Times" w:cs="Times New Roman"/>
          <w:i/>
          <w:iCs/>
          <w:sz w:val="20"/>
          <w:szCs w:val="20"/>
        </w:rPr>
        <w:t>Soir</w:t>
      </w:r>
      <w:r w:rsidRPr="008B01F0">
        <w:rPr>
          <w:rFonts w:ascii="Times" w:hAnsi="Times" w:cs="Times New Roman"/>
          <w:sz w:val="20"/>
          <w:szCs w:val="20"/>
        </w:rPr>
        <w:t xml:space="preserve"> la sonnette d’alarme. Il estime au passage que le projecteur braqué sur le manque de capacité de </w:t>
      </w:r>
      <w:proofErr w:type="spellStart"/>
      <w:r w:rsidRPr="008B01F0">
        <w:rPr>
          <w:rFonts w:ascii="Times" w:hAnsi="Times" w:cs="Times New Roman"/>
          <w:sz w:val="20"/>
          <w:szCs w:val="20"/>
        </w:rPr>
        <w:t>Fedasil</w:t>
      </w:r>
      <w:proofErr w:type="spellEnd"/>
      <w:r w:rsidRPr="008B01F0">
        <w:rPr>
          <w:rFonts w:ascii="Times" w:hAnsi="Times" w:cs="Times New Roman"/>
          <w:sz w:val="20"/>
          <w:szCs w:val="20"/>
        </w:rPr>
        <w:t xml:space="preserve"> jette de l’ombre sur un autre aspect du problème. « Je trouve qu’on ne pointe pas assez du doigt la raison principale de la saturation du réseau qui est le dysfonctionnement du </w:t>
      </w:r>
      <w:proofErr w:type="spellStart"/>
      <w:r w:rsidRPr="008B01F0">
        <w:rPr>
          <w:rFonts w:ascii="Times" w:hAnsi="Times" w:cs="Times New Roman"/>
          <w:sz w:val="20"/>
          <w:szCs w:val="20"/>
        </w:rPr>
        <w:t>CGRA</w:t>
      </w:r>
      <w:proofErr w:type="spellEnd"/>
      <w:r w:rsidRPr="008B01F0">
        <w:rPr>
          <w:rFonts w:ascii="Times" w:hAnsi="Times" w:cs="Times New Roman"/>
          <w:sz w:val="20"/>
          <w:szCs w:val="20"/>
        </w:rPr>
        <w:t> », glisse-t-il. Le Commissariat Général aux Réfugiés et Apatrides (</w:t>
      </w:r>
      <w:proofErr w:type="spellStart"/>
      <w:r w:rsidRPr="008B01F0">
        <w:rPr>
          <w:rFonts w:ascii="Times" w:hAnsi="Times" w:cs="Times New Roman"/>
          <w:sz w:val="20"/>
          <w:szCs w:val="20"/>
        </w:rPr>
        <w:t>CGRA</w:t>
      </w:r>
      <w:proofErr w:type="spellEnd"/>
      <w:r w:rsidRPr="008B01F0">
        <w:rPr>
          <w:rFonts w:ascii="Times" w:hAnsi="Times" w:cs="Times New Roman"/>
          <w:sz w:val="20"/>
          <w:szCs w:val="20"/>
        </w:rPr>
        <w:t>) est l’administration chargée d’étudier les demandes de protection internationale et de se prononcer à leur sujet. Une tâche dont elle doit en principe s’acquitter endéans un délai de six mois, selon les prescrits européens. La réalité est loin du compte. « Certains résidents dans mon centre n’ont pas encore eu de réponse à leur première demande de protection internationale introduite en 2019. » Chiffres à l’appui, notre interlocuteur démontre ainsi que près de 10 % des hébergés de son centre sont en réalité dans une telle situation. Un état de fait qui limite les départs et donc la libération de place pour de nouveaux arrivants – voilà qui ajoute donc aux malheurs de la crise de l’asile – mais qui cache aussi une triste réalité humaine. « On voit vraiment les gens se dégrader au fil des mois. »</w:t>
      </w:r>
    </w:p>
    <w:p w:rsidR="008B01F0" w:rsidRPr="008B01F0" w:rsidRDefault="008B01F0" w:rsidP="008B01F0">
      <w:pPr>
        <w:spacing w:before="100" w:beforeAutospacing="1" w:after="100" w:afterAutospacing="1"/>
        <w:jc w:val="both"/>
        <w:outlineLvl w:val="1"/>
        <w:rPr>
          <w:rFonts w:ascii="Times" w:eastAsia="Times New Roman" w:hAnsi="Times" w:cs="Times New Roman"/>
          <w:b/>
          <w:bCs/>
          <w:sz w:val="36"/>
          <w:szCs w:val="36"/>
        </w:rPr>
      </w:pPr>
      <w:r w:rsidRPr="008B01F0">
        <w:rPr>
          <w:rFonts w:ascii="Times" w:eastAsia="Times New Roman" w:hAnsi="Times" w:cs="Times New Roman"/>
          <w:b/>
          <w:bCs/>
          <w:sz w:val="36"/>
          <w:szCs w:val="36"/>
        </w:rPr>
        <w:t xml:space="preserve">Montagne de dossiers </w:t>
      </w:r>
    </w:p>
    <w:p w:rsidR="008B01F0" w:rsidRPr="008B01F0" w:rsidRDefault="008B01F0" w:rsidP="008B01F0">
      <w:pPr>
        <w:spacing w:before="100" w:beforeAutospacing="1" w:after="100" w:afterAutospacing="1"/>
        <w:jc w:val="both"/>
        <w:rPr>
          <w:rFonts w:ascii="Times" w:hAnsi="Times" w:cs="Times New Roman"/>
          <w:sz w:val="20"/>
          <w:szCs w:val="20"/>
        </w:rPr>
      </w:pPr>
      <w:r w:rsidRPr="008B01F0">
        <w:rPr>
          <w:rFonts w:ascii="Times" w:hAnsi="Times" w:cs="Times New Roman"/>
          <w:sz w:val="20"/>
          <w:szCs w:val="20"/>
        </w:rPr>
        <w:t xml:space="preserve">Dirk Van den </w:t>
      </w:r>
      <w:proofErr w:type="spellStart"/>
      <w:r w:rsidRPr="008B01F0">
        <w:rPr>
          <w:rFonts w:ascii="Times" w:hAnsi="Times" w:cs="Times New Roman"/>
          <w:sz w:val="20"/>
          <w:szCs w:val="20"/>
        </w:rPr>
        <w:t>Bulck</w:t>
      </w:r>
      <w:proofErr w:type="spellEnd"/>
      <w:r w:rsidRPr="008B01F0">
        <w:rPr>
          <w:rFonts w:ascii="Times" w:hAnsi="Times" w:cs="Times New Roman"/>
          <w:sz w:val="20"/>
          <w:szCs w:val="20"/>
        </w:rPr>
        <w:t xml:space="preserve">, commissaire générale et patron du </w:t>
      </w:r>
      <w:proofErr w:type="spellStart"/>
      <w:r w:rsidRPr="008B01F0">
        <w:rPr>
          <w:rFonts w:ascii="Times" w:hAnsi="Times" w:cs="Times New Roman"/>
          <w:sz w:val="20"/>
          <w:szCs w:val="20"/>
        </w:rPr>
        <w:t>CGRA</w:t>
      </w:r>
      <w:proofErr w:type="spellEnd"/>
      <w:r w:rsidRPr="008B01F0">
        <w:rPr>
          <w:rFonts w:ascii="Times" w:hAnsi="Times" w:cs="Times New Roman"/>
          <w:sz w:val="20"/>
          <w:szCs w:val="20"/>
        </w:rPr>
        <w:t xml:space="preserve">, ne nie rien de cette dure réalité. La situation est effectivement problématique, admet-il, et ses services ont effectivement été mis en difficulté au cours des deux dernières années. « Actuellement, la charge de travail représente environ 16.751 dossiers. Cinq mille dossiers pouvant effectivement être considérés comme une charge de travail normale (en moyenne, entre janvier et mai 2022, le service a traité 1.600 dossiers par mois, NDLR), le véritable arriéré s’élève donc à 11.751 dossiers », commence-t-il par préciser. Une analyse plus détaillée de ces chiffres permet de réaliser à quel point certains dossiers pendants ont pris la poussière. Ainsi, seuls 3.339 dossiers sur la table concernent des demandes introduites en 2022. Tandis que 8.202 dossiers concernent des demandes introduites en 2021, 3.042 des demandes soumises en 2020, 1.706 des demandes datées de 2019 et 462 des demandes antérieures à 2019 – dans certains cas, il s’agit néanmoins de dossiers </w:t>
      </w:r>
      <w:proofErr w:type="spellStart"/>
      <w:r w:rsidRPr="008B01F0">
        <w:rPr>
          <w:rFonts w:ascii="Times" w:hAnsi="Times" w:cs="Times New Roman"/>
          <w:sz w:val="20"/>
          <w:szCs w:val="20"/>
        </w:rPr>
        <w:t>réanalysés</w:t>
      </w:r>
      <w:proofErr w:type="spellEnd"/>
      <w:r w:rsidRPr="008B01F0">
        <w:rPr>
          <w:rFonts w:ascii="Times" w:hAnsi="Times" w:cs="Times New Roman"/>
          <w:sz w:val="20"/>
          <w:szCs w:val="20"/>
        </w:rPr>
        <w:t xml:space="preserve"> à la suite d’un arrêt du Conseil du Contentieux des </w:t>
      </w:r>
      <w:proofErr w:type="spellStart"/>
      <w:r w:rsidRPr="008B01F0">
        <w:rPr>
          <w:rFonts w:ascii="Times" w:hAnsi="Times" w:cs="Times New Roman"/>
          <w:sz w:val="20"/>
          <w:szCs w:val="20"/>
        </w:rPr>
        <w:t>Etrangers</w:t>
      </w:r>
      <w:proofErr w:type="spellEnd"/>
      <w:r w:rsidRPr="008B01F0">
        <w:rPr>
          <w:rFonts w:ascii="Times" w:hAnsi="Times" w:cs="Times New Roman"/>
          <w:sz w:val="20"/>
          <w:szCs w:val="20"/>
        </w:rPr>
        <w:t xml:space="preserve">, chambre de recours des décisions du </w:t>
      </w:r>
      <w:proofErr w:type="spellStart"/>
      <w:r w:rsidRPr="008B01F0">
        <w:rPr>
          <w:rFonts w:ascii="Times" w:hAnsi="Times" w:cs="Times New Roman"/>
          <w:sz w:val="20"/>
          <w:szCs w:val="20"/>
        </w:rPr>
        <w:t>CGRA</w:t>
      </w:r>
      <w:proofErr w:type="spellEnd"/>
      <w:r w:rsidRPr="008B01F0">
        <w:rPr>
          <w:rFonts w:ascii="Times" w:hAnsi="Times" w:cs="Times New Roman"/>
          <w:sz w:val="20"/>
          <w:szCs w:val="20"/>
        </w:rPr>
        <w:t>, et non de premières demandes.</w:t>
      </w:r>
    </w:p>
    <w:p w:rsidR="008B01F0" w:rsidRPr="008B01F0" w:rsidRDefault="008B01F0" w:rsidP="008B01F0">
      <w:pPr>
        <w:jc w:val="both"/>
        <w:rPr>
          <w:rFonts w:ascii="Times" w:eastAsia="Times New Roman" w:hAnsi="Times" w:cs="Times New Roman"/>
          <w:sz w:val="20"/>
          <w:szCs w:val="20"/>
        </w:rPr>
      </w:pPr>
      <w:r>
        <w:rPr>
          <w:rFonts w:ascii="Times" w:eastAsia="Times New Roman" w:hAnsi="Times" w:cs="Times New Roman"/>
          <w:noProof/>
          <w:sz w:val="20"/>
          <w:szCs w:val="20"/>
        </w:rPr>
        <mc:AlternateContent>
          <mc:Choice Requires="wps">
            <w:drawing>
              <wp:inline distT="0" distB="0" distL="0" distR="0" wp14:anchorId="6DC2E6B0" wp14:editId="6918E43F">
                <wp:extent cx="304800" cy="304800"/>
                <wp:effectExtent l="0" t="0" r="0" b="0"/>
                <wp:docPr id="1" name="AutoShape 1" descr="irk Van den Bulck, commissaire générale et patron du CG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 irk Van den Bulck, commissaire générale et patron du CG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" filled="f" stroked="f">
                <o:lock v:ext="edit" aspectratio="t"/>
                <w10:anchorlock/>
              </v:rect>
            </w:pict>
          </mc:Fallback>
        </mc:AlternateContent>
      </w:r>
      <w:r w:rsidRPr="008B01F0">
        <w:rPr>
          <w:rFonts w:ascii="Times" w:eastAsia="Times New Roman" w:hAnsi="Times" w:cs="Times New Roman"/>
          <w:sz w:val="20"/>
          <w:szCs w:val="20"/>
        </w:rPr>
        <w:t xml:space="preserve">Dirk Van den </w:t>
      </w:r>
      <w:proofErr w:type="spellStart"/>
      <w:r w:rsidRPr="008B01F0">
        <w:rPr>
          <w:rFonts w:ascii="Times" w:eastAsia="Times New Roman" w:hAnsi="Times" w:cs="Times New Roman"/>
          <w:sz w:val="20"/>
          <w:szCs w:val="20"/>
        </w:rPr>
        <w:t>Bulck</w:t>
      </w:r>
      <w:proofErr w:type="spellEnd"/>
      <w:r w:rsidRPr="008B01F0">
        <w:rPr>
          <w:rFonts w:ascii="Times" w:eastAsia="Times New Roman" w:hAnsi="Times" w:cs="Times New Roman"/>
          <w:sz w:val="20"/>
          <w:szCs w:val="20"/>
        </w:rPr>
        <w:t xml:space="preserve">, commissaire générale et patron du </w:t>
      </w:r>
      <w:proofErr w:type="spellStart"/>
      <w:r w:rsidRPr="008B01F0">
        <w:rPr>
          <w:rFonts w:ascii="Times" w:eastAsia="Times New Roman" w:hAnsi="Times" w:cs="Times New Roman"/>
          <w:sz w:val="20"/>
          <w:szCs w:val="20"/>
        </w:rPr>
        <w:t>CGRA</w:t>
      </w:r>
      <w:proofErr w:type="spellEnd"/>
      <w:r w:rsidRPr="008B01F0">
        <w:rPr>
          <w:rFonts w:ascii="Times" w:eastAsia="Times New Roman" w:hAnsi="Times" w:cs="Times New Roman"/>
          <w:sz w:val="20"/>
          <w:szCs w:val="20"/>
        </w:rPr>
        <w:t xml:space="preserve">. - Pierre-Yves Thienpont. </w:t>
      </w:r>
    </w:p>
    <w:p w:rsidR="008B01F0" w:rsidRPr="008B01F0" w:rsidRDefault="008B01F0" w:rsidP="008B01F0">
      <w:pPr>
        <w:jc w:val="both"/>
        <w:rPr>
          <w:rFonts w:ascii="Times" w:eastAsia="Times New Roman" w:hAnsi="Times" w:cs="Times New Roman"/>
          <w:sz w:val="20"/>
          <w:szCs w:val="20"/>
        </w:rPr>
      </w:pPr>
      <w:r w:rsidRPr="008B01F0">
        <w:rPr>
          <w:rFonts w:ascii="Menlo Bold" w:eastAsia="Times New Roman" w:hAnsi="Menlo Bold" w:cs="Menlo Bold"/>
          <w:sz w:val="20"/>
          <w:szCs w:val="20"/>
        </w:rPr>
        <w:t>✉</w:t>
      </w:r>
      <w:r w:rsidRPr="008B01F0">
        <w:rPr>
          <w:rFonts w:ascii="Times" w:eastAsia="Times New Roman" w:hAnsi="Times" w:cs="Times New Roman"/>
          <w:sz w:val="20"/>
          <w:szCs w:val="20"/>
        </w:rPr>
        <w:t xml:space="preserve"> Newsletter </w:t>
      </w:r>
      <w:proofErr w:type="spellStart"/>
      <w:r w:rsidRPr="008B01F0">
        <w:rPr>
          <w:rFonts w:ascii="Times" w:eastAsia="Times New Roman" w:hAnsi="Times" w:cs="Times New Roman"/>
          <w:sz w:val="20"/>
          <w:szCs w:val="20"/>
        </w:rPr>
        <w:t>Selection</w:t>
      </w:r>
      <w:proofErr w:type="spellEnd"/>
      <w:r w:rsidRPr="008B01F0">
        <w:rPr>
          <w:rFonts w:ascii="Times" w:eastAsia="Times New Roman" w:hAnsi="Times" w:cs="Times New Roman"/>
          <w:sz w:val="20"/>
          <w:szCs w:val="20"/>
        </w:rPr>
        <w:t xml:space="preserve"> de la rédaction </w:t>
      </w:r>
    </w:p>
    <w:p w:rsidR="008B01F0" w:rsidRPr="008B01F0" w:rsidRDefault="008B01F0" w:rsidP="008B01F0">
      <w:pPr>
        <w:jc w:val="both"/>
        <w:rPr>
          <w:rFonts w:ascii="Times" w:eastAsia="Times New Roman" w:hAnsi="Times" w:cs="Times New Roman"/>
          <w:sz w:val="20"/>
          <w:szCs w:val="20"/>
        </w:rPr>
      </w:pPr>
      <w:r w:rsidRPr="008B01F0">
        <w:rPr>
          <w:rFonts w:ascii="Times" w:eastAsia="Times New Roman" w:hAnsi="Times" w:cs="Times New Roman"/>
          <w:sz w:val="20"/>
          <w:szCs w:val="20"/>
        </w:rPr>
        <w:t>Tous les soirs du lundi au vendredi, retrouvez une sélection d'articles abonnés à ne pas manquer.</w:t>
      </w:r>
    </w:p>
    <w:p w:rsidR="008B01F0" w:rsidRPr="008B01F0" w:rsidRDefault="008B01F0" w:rsidP="008B01F0">
      <w:pPr>
        <w:jc w:val="both"/>
        <w:rPr>
          <w:rFonts w:ascii="Times" w:eastAsia="Times New Roman" w:hAnsi="Times" w:cs="Times New Roman"/>
          <w:sz w:val="20"/>
          <w:szCs w:val="20"/>
        </w:rPr>
      </w:pPr>
      <w:r w:rsidRPr="008B01F0">
        <w:rPr>
          <w:rFonts w:ascii="Times" w:eastAsia="Times New Roman" w:hAnsi="Times" w:cs="Times New Roman"/>
          <w:sz w:val="20"/>
          <w:szCs w:val="20"/>
        </w:rPr>
        <w:t xml:space="preserve">À lire aussi </w:t>
      </w:r>
      <w:hyperlink r:id="rId5" w:history="1">
        <w:r w:rsidRPr="008B01F0">
          <w:rPr>
            <w:rFonts w:ascii="Times" w:eastAsia="Times New Roman" w:hAnsi="Times" w:cs="Times New Roman"/>
            <w:color w:val="0000FF"/>
            <w:sz w:val="20"/>
            <w:szCs w:val="20"/>
            <w:u w:val="single"/>
          </w:rPr>
          <w:t xml:space="preserve">Asile et Migration: Nicole de </w:t>
        </w:r>
        <w:proofErr w:type="spellStart"/>
        <w:r w:rsidRPr="008B01F0">
          <w:rPr>
            <w:rFonts w:ascii="Times" w:eastAsia="Times New Roman" w:hAnsi="Times" w:cs="Times New Roman"/>
            <w:color w:val="0000FF"/>
            <w:sz w:val="20"/>
            <w:szCs w:val="20"/>
            <w:u w:val="single"/>
          </w:rPr>
          <w:t>Moor</w:t>
        </w:r>
        <w:proofErr w:type="spellEnd"/>
        <w:r w:rsidRPr="008B01F0">
          <w:rPr>
            <w:rFonts w:ascii="Times" w:eastAsia="Times New Roman" w:hAnsi="Times" w:cs="Times New Roman"/>
            <w:color w:val="0000FF"/>
            <w:sz w:val="20"/>
            <w:szCs w:val="20"/>
            <w:u w:val="single"/>
          </w:rPr>
          <w:t xml:space="preserve"> (</w:t>
        </w:r>
        <w:proofErr w:type="spellStart"/>
        <w:r w:rsidRPr="008B01F0">
          <w:rPr>
            <w:rFonts w:ascii="Times" w:eastAsia="Times New Roman" w:hAnsi="Times" w:cs="Times New Roman"/>
            <w:color w:val="0000FF"/>
            <w:sz w:val="20"/>
            <w:szCs w:val="20"/>
            <w:u w:val="single"/>
          </w:rPr>
          <w:t>CD&amp;V</w:t>
        </w:r>
        <w:proofErr w:type="spellEnd"/>
        <w:r w:rsidRPr="008B01F0">
          <w:rPr>
            <w:rFonts w:ascii="Times" w:eastAsia="Times New Roman" w:hAnsi="Times" w:cs="Times New Roman"/>
            <w:color w:val="0000FF"/>
            <w:sz w:val="20"/>
            <w:szCs w:val="20"/>
            <w:u w:val="single"/>
          </w:rPr>
          <w:t>), une secrétaire d’</w:t>
        </w:r>
        <w:proofErr w:type="spellStart"/>
        <w:r w:rsidRPr="008B01F0">
          <w:rPr>
            <w:rFonts w:ascii="Times" w:eastAsia="Times New Roman" w:hAnsi="Times" w:cs="Times New Roman"/>
            <w:color w:val="0000FF"/>
            <w:sz w:val="20"/>
            <w:szCs w:val="20"/>
            <w:u w:val="single"/>
          </w:rPr>
          <w:t>Etat</w:t>
        </w:r>
        <w:proofErr w:type="spellEnd"/>
        <w:r w:rsidRPr="008B01F0">
          <w:rPr>
            <w:rFonts w:ascii="Times" w:eastAsia="Times New Roman" w:hAnsi="Times" w:cs="Times New Roman"/>
            <w:color w:val="0000FF"/>
            <w:sz w:val="20"/>
            <w:szCs w:val="20"/>
            <w:u w:val="single"/>
          </w:rPr>
          <w:t xml:space="preserve"> déjà en situation de crise</w:t>
        </w:r>
      </w:hyperlink>
      <w:r w:rsidRPr="008B01F0">
        <w:rPr>
          <w:rFonts w:ascii="Times" w:eastAsia="Times New Roman" w:hAnsi="Times" w:cs="Times New Roman"/>
          <w:sz w:val="20"/>
          <w:szCs w:val="20"/>
        </w:rPr>
        <w:t xml:space="preserve"> </w:t>
      </w:r>
    </w:p>
    <w:p w:rsidR="008B01F0" w:rsidRPr="008B01F0" w:rsidRDefault="008B01F0" w:rsidP="008B01F0">
      <w:pPr>
        <w:spacing w:before="100" w:beforeAutospacing="1" w:after="100" w:afterAutospacing="1"/>
        <w:jc w:val="both"/>
        <w:rPr>
          <w:rFonts w:ascii="Times" w:hAnsi="Times" w:cs="Times New Roman"/>
          <w:sz w:val="20"/>
          <w:szCs w:val="20"/>
        </w:rPr>
      </w:pPr>
      <w:r w:rsidRPr="008B01F0">
        <w:rPr>
          <w:rFonts w:ascii="Times" w:hAnsi="Times" w:cs="Times New Roman"/>
          <w:sz w:val="20"/>
          <w:szCs w:val="20"/>
        </w:rPr>
        <w:t xml:space="preserve">Ce n’est pourtant pas la première fois que la machine s’emballe à ce point. « Durant ces dix dernières années, la charge de travail la plus conséquente a été atteinte en avril 2016, suite à la crise de 2015 », précise-t-on au </w:t>
      </w:r>
      <w:proofErr w:type="spellStart"/>
      <w:r w:rsidRPr="008B01F0">
        <w:rPr>
          <w:rFonts w:ascii="Times" w:hAnsi="Times" w:cs="Times New Roman"/>
          <w:sz w:val="20"/>
          <w:szCs w:val="20"/>
        </w:rPr>
        <w:lastRenderedPageBreak/>
        <w:t>CGRA</w:t>
      </w:r>
      <w:proofErr w:type="spellEnd"/>
      <w:r w:rsidRPr="008B01F0">
        <w:rPr>
          <w:rFonts w:ascii="Times" w:hAnsi="Times" w:cs="Times New Roman"/>
          <w:sz w:val="20"/>
          <w:szCs w:val="20"/>
        </w:rPr>
        <w:t xml:space="preserve">. « La charge de travail s’élevait alors à 18.375 dossiers. » Mais à l’époque, le service semblait mieux armé pour s’attaquer à une telle montagne. « En 2018, on avait réussi à résorber cet arriéré », rappelle ainsi Dirk Van den </w:t>
      </w:r>
      <w:proofErr w:type="spellStart"/>
      <w:r w:rsidRPr="008B01F0">
        <w:rPr>
          <w:rFonts w:ascii="Times" w:hAnsi="Times" w:cs="Times New Roman"/>
          <w:sz w:val="20"/>
          <w:szCs w:val="20"/>
        </w:rPr>
        <w:t>Bulck</w:t>
      </w:r>
      <w:proofErr w:type="spellEnd"/>
      <w:r w:rsidRPr="008B01F0">
        <w:rPr>
          <w:rFonts w:ascii="Times" w:hAnsi="Times" w:cs="Times New Roman"/>
          <w:sz w:val="20"/>
          <w:szCs w:val="20"/>
        </w:rPr>
        <w:t xml:space="preserve">. « Puis le personnel a été diminué pour le </w:t>
      </w:r>
      <w:proofErr w:type="spellStart"/>
      <w:r w:rsidRPr="008B01F0">
        <w:rPr>
          <w:rFonts w:ascii="Times" w:hAnsi="Times" w:cs="Times New Roman"/>
          <w:sz w:val="20"/>
          <w:szCs w:val="20"/>
        </w:rPr>
        <w:t>CGRA</w:t>
      </w:r>
      <w:proofErr w:type="spellEnd"/>
      <w:r w:rsidRPr="008B01F0">
        <w:rPr>
          <w:rFonts w:ascii="Times" w:hAnsi="Times" w:cs="Times New Roman"/>
          <w:sz w:val="20"/>
          <w:szCs w:val="20"/>
        </w:rPr>
        <w:t xml:space="preserve">, cela étant justifié par le fait qu’il n’y avait plus d’arriéré. » Le répit sera pourtant de courte durée, avec l’arrivée du </w:t>
      </w:r>
      <w:proofErr w:type="spellStart"/>
      <w:r w:rsidRPr="008B01F0">
        <w:rPr>
          <w:rFonts w:ascii="Times" w:hAnsi="Times" w:cs="Times New Roman"/>
          <w:sz w:val="20"/>
          <w:szCs w:val="20"/>
        </w:rPr>
        <w:t>covid</w:t>
      </w:r>
      <w:proofErr w:type="spellEnd"/>
      <w:r w:rsidRPr="008B01F0">
        <w:rPr>
          <w:rFonts w:ascii="Times" w:hAnsi="Times" w:cs="Times New Roman"/>
          <w:sz w:val="20"/>
          <w:szCs w:val="20"/>
        </w:rPr>
        <w:t xml:space="preserve"> (ralentissant tout sur son passage) et un retour à la hausse du nombre de demandes d’asile (notamment d’Afghans). « Toutes ces circonstances ont eu pour effet l’installation d’un nouvel arriéré au Commissariat et à l’Office des </w:t>
      </w:r>
      <w:proofErr w:type="spellStart"/>
      <w:r w:rsidRPr="008B01F0">
        <w:rPr>
          <w:rFonts w:ascii="Times" w:hAnsi="Times" w:cs="Times New Roman"/>
          <w:sz w:val="20"/>
          <w:szCs w:val="20"/>
        </w:rPr>
        <w:t>Etrangers</w:t>
      </w:r>
      <w:proofErr w:type="spellEnd"/>
      <w:r w:rsidRPr="008B01F0">
        <w:rPr>
          <w:rFonts w:ascii="Times" w:hAnsi="Times" w:cs="Times New Roman"/>
          <w:sz w:val="20"/>
          <w:szCs w:val="20"/>
        </w:rPr>
        <w:t xml:space="preserve">. » Le temps de réembaucher et de former du personnel, un fossé profond a eu le temps de se creuser. Le message se veut pourtant résolument optimiste au </w:t>
      </w:r>
      <w:proofErr w:type="spellStart"/>
      <w:r w:rsidRPr="008B01F0">
        <w:rPr>
          <w:rFonts w:ascii="Times" w:hAnsi="Times" w:cs="Times New Roman"/>
          <w:sz w:val="20"/>
          <w:szCs w:val="20"/>
        </w:rPr>
        <w:t>CGRA</w:t>
      </w:r>
      <w:proofErr w:type="spellEnd"/>
      <w:r w:rsidRPr="008B01F0">
        <w:rPr>
          <w:rFonts w:ascii="Times" w:hAnsi="Times" w:cs="Times New Roman"/>
          <w:sz w:val="20"/>
          <w:szCs w:val="20"/>
        </w:rPr>
        <w:t xml:space="preserve">, où l’on assure maintenant, grâce à des engagements récents, être arrivé à un niveau d’effectif qui permettra progressivement de rattraper le retard. « Aujourd’hui, on peut garantir que l’on prendra à l’avenir vraiment plus de décisions que durant les mois passés », positive Dirk Van den </w:t>
      </w:r>
      <w:proofErr w:type="spellStart"/>
      <w:r w:rsidRPr="008B01F0">
        <w:rPr>
          <w:rFonts w:ascii="Times" w:hAnsi="Times" w:cs="Times New Roman"/>
          <w:sz w:val="20"/>
          <w:szCs w:val="20"/>
        </w:rPr>
        <w:t>Bulck</w:t>
      </w:r>
      <w:proofErr w:type="spellEnd"/>
      <w:r w:rsidRPr="008B01F0">
        <w:rPr>
          <w:rFonts w:ascii="Times" w:hAnsi="Times" w:cs="Times New Roman"/>
          <w:sz w:val="20"/>
          <w:szCs w:val="20"/>
        </w:rPr>
        <w:t>. « Mais c’est vrai qu’il y a un nombre de personnes qui attendent depuis très longtemps une décision les concernant. » Derrière, le cabinet de la nouvelle secrétaire d’</w:t>
      </w:r>
      <w:proofErr w:type="spellStart"/>
      <w:r w:rsidRPr="008B01F0">
        <w:rPr>
          <w:rFonts w:ascii="Times" w:hAnsi="Times" w:cs="Times New Roman"/>
          <w:sz w:val="20"/>
          <w:szCs w:val="20"/>
        </w:rPr>
        <w:t>Etat</w:t>
      </w:r>
      <w:proofErr w:type="spellEnd"/>
      <w:r w:rsidRPr="008B01F0">
        <w:rPr>
          <w:rFonts w:ascii="Times" w:hAnsi="Times" w:cs="Times New Roman"/>
          <w:sz w:val="20"/>
          <w:szCs w:val="20"/>
        </w:rPr>
        <w:t xml:space="preserve"> à l’Asile et à la Migration Nicole de </w:t>
      </w:r>
      <w:proofErr w:type="spellStart"/>
      <w:r w:rsidRPr="008B01F0">
        <w:rPr>
          <w:rFonts w:ascii="Times" w:hAnsi="Times" w:cs="Times New Roman"/>
          <w:sz w:val="20"/>
          <w:szCs w:val="20"/>
        </w:rPr>
        <w:t>Moor</w:t>
      </w:r>
      <w:proofErr w:type="spellEnd"/>
      <w:r w:rsidRPr="008B01F0">
        <w:rPr>
          <w:rFonts w:ascii="Times" w:hAnsi="Times" w:cs="Times New Roman"/>
          <w:sz w:val="20"/>
          <w:szCs w:val="20"/>
        </w:rPr>
        <w:t xml:space="preserve"> (</w:t>
      </w:r>
      <w:proofErr w:type="spellStart"/>
      <w:r w:rsidRPr="008B01F0">
        <w:rPr>
          <w:rFonts w:ascii="Times" w:hAnsi="Times" w:cs="Times New Roman"/>
          <w:sz w:val="20"/>
          <w:szCs w:val="20"/>
        </w:rPr>
        <w:t>CD&amp;V</w:t>
      </w:r>
      <w:proofErr w:type="spellEnd"/>
      <w:r w:rsidRPr="008B01F0">
        <w:rPr>
          <w:rFonts w:ascii="Times" w:hAnsi="Times" w:cs="Times New Roman"/>
          <w:sz w:val="20"/>
          <w:szCs w:val="20"/>
        </w:rPr>
        <w:t xml:space="preserve">) veille. « Le nombre de décisions devrait se situer entre 2.200 et 2.500 décisions par mois, contre une moyenne de 1.600 pour la période de janvier à mai 2022 », y insistait-on début juillet. « Le mois passé, M. Van den </w:t>
      </w:r>
      <w:proofErr w:type="spellStart"/>
      <w:r w:rsidRPr="008B01F0">
        <w:rPr>
          <w:rFonts w:ascii="Times" w:hAnsi="Times" w:cs="Times New Roman"/>
          <w:sz w:val="20"/>
          <w:szCs w:val="20"/>
        </w:rPr>
        <w:t>Bulck</w:t>
      </w:r>
      <w:proofErr w:type="spellEnd"/>
      <w:r w:rsidRPr="008B01F0">
        <w:rPr>
          <w:rFonts w:ascii="Times" w:hAnsi="Times" w:cs="Times New Roman"/>
          <w:sz w:val="20"/>
          <w:szCs w:val="20"/>
        </w:rPr>
        <w:t xml:space="preserve"> et ses services ont été en mesure de traiter 1.000 dossiers de plus, il faut maintenant maintenir ce rythme tous les mois », appuie désormais </w:t>
      </w:r>
      <w:proofErr w:type="spellStart"/>
      <w:r w:rsidRPr="008B01F0">
        <w:rPr>
          <w:rFonts w:ascii="Times" w:hAnsi="Times" w:cs="Times New Roman"/>
          <w:sz w:val="20"/>
          <w:szCs w:val="20"/>
        </w:rPr>
        <w:t>Sieghild</w:t>
      </w:r>
      <w:proofErr w:type="spellEnd"/>
      <w:r w:rsidRPr="008B01F0">
        <w:rPr>
          <w:rFonts w:ascii="Times" w:hAnsi="Times" w:cs="Times New Roman"/>
          <w:sz w:val="20"/>
          <w:szCs w:val="20"/>
        </w:rPr>
        <w:t xml:space="preserve"> </w:t>
      </w:r>
      <w:proofErr w:type="spellStart"/>
      <w:r w:rsidRPr="008B01F0">
        <w:rPr>
          <w:rFonts w:ascii="Times" w:hAnsi="Times" w:cs="Times New Roman"/>
          <w:sz w:val="20"/>
          <w:szCs w:val="20"/>
        </w:rPr>
        <w:t>Lacoere</w:t>
      </w:r>
      <w:proofErr w:type="spellEnd"/>
      <w:r w:rsidRPr="008B01F0">
        <w:rPr>
          <w:rFonts w:ascii="Times" w:hAnsi="Times" w:cs="Times New Roman"/>
          <w:sz w:val="20"/>
          <w:szCs w:val="20"/>
        </w:rPr>
        <w:t xml:space="preserve">, porte-parole de Nicole de </w:t>
      </w:r>
      <w:proofErr w:type="spellStart"/>
      <w:r w:rsidRPr="008B01F0">
        <w:rPr>
          <w:rFonts w:ascii="Times" w:hAnsi="Times" w:cs="Times New Roman"/>
          <w:sz w:val="20"/>
          <w:szCs w:val="20"/>
        </w:rPr>
        <w:t>Moor</w:t>
      </w:r>
      <w:proofErr w:type="spellEnd"/>
      <w:r w:rsidRPr="008B01F0">
        <w:rPr>
          <w:rFonts w:ascii="Times" w:hAnsi="Times" w:cs="Times New Roman"/>
          <w:sz w:val="20"/>
          <w:szCs w:val="20"/>
        </w:rPr>
        <w:t>.</w:t>
      </w:r>
    </w:p>
    <w:p w:rsidR="006C5AC2" w:rsidRDefault="006C5AC2" w:rsidP="008B01F0">
      <w:pPr>
        <w:jc w:val="both"/>
      </w:pPr>
    </w:p>
    <w:sectPr w:rsidR="006C5AC2" w:rsidSect="006C5AC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enlo Bold">
    <w:panose1 w:val="020B0709030604020204"/>
    <w:charset w:val="00"/>
    <w:family w:val="auto"/>
    <w:pitch w:val="variable"/>
    <w:sig w:usb0="E60022FF" w:usb1="D000F1FB" w:usb2="00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1F0"/>
    <w:rsid w:val="006C5AC2"/>
    <w:rsid w:val="008B01F0"/>
    <w:rsid w:val="0090708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CA0C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B01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8B01F0"/>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B01F0"/>
    <w:rPr>
      <w:rFonts w:ascii="Times" w:hAnsi="Times"/>
      <w:b/>
      <w:bCs/>
      <w:sz w:val="36"/>
      <w:szCs w:val="36"/>
    </w:rPr>
  </w:style>
  <w:style w:type="paragraph" w:styleId="NormalWeb">
    <w:name w:val="Normal (Web)"/>
    <w:basedOn w:val="Normal"/>
    <w:uiPriority w:val="99"/>
    <w:semiHidden/>
    <w:unhideWhenUsed/>
    <w:rsid w:val="008B01F0"/>
    <w:pPr>
      <w:spacing w:before="100" w:beforeAutospacing="1" w:after="100" w:afterAutospacing="1"/>
    </w:pPr>
    <w:rPr>
      <w:rFonts w:ascii="Times" w:hAnsi="Times" w:cs="Times New Roman"/>
      <w:sz w:val="20"/>
      <w:szCs w:val="20"/>
    </w:rPr>
  </w:style>
  <w:style w:type="character" w:styleId="Accentuation">
    <w:name w:val="Emphasis"/>
    <w:basedOn w:val="Policepardfaut"/>
    <w:uiPriority w:val="20"/>
    <w:qFormat/>
    <w:rsid w:val="008B01F0"/>
    <w:rPr>
      <w:i/>
      <w:iCs/>
    </w:rPr>
  </w:style>
  <w:style w:type="paragraph" w:styleId="z-Hautdeformulaire">
    <w:name w:val="HTML Top of Form"/>
    <w:basedOn w:val="Normal"/>
    <w:next w:val="Normal"/>
    <w:link w:val="z-HautdeformulaireCar"/>
    <w:hidden/>
    <w:uiPriority w:val="99"/>
    <w:semiHidden/>
    <w:unhideWhenUsed/>
    <w:rsid w:val="008B01F0"/>
    <w:pPr>
      <w:pBdr>
        <w:bottom w:val="single" w:sz="6" w:space="1" w:color="auto"/>
      </w:pBdr>
      <w:jc w:val="center"/>
    </w:pPr>
    <w:rPr>
      <w:rFonts w:ascii="Arial" w:hAnsi="Arial"/>
      <w:vanish/>
      <w:sz w:val="16"/>
      <w:szCs w:val="16"/>
    </w:rPr>
  </w:style>
  <w:style w:type="character" w:customStyle="1" w:styleId="z-HautdeformulaireCar">
    <w:name w:val="z-Haut de formulaire Car"/>
    <w:basedOn w:val="Policepardfaut"/>
    <w:link w:val="z-Hautdeformulaire"/>
    <w:uiPriority w:val="99"/>
    <w:semiHidden/>
    <w:rsid w:val="008B01F0"/>
    <w:rPr>
      <w:rFonts w:ascii="Arial" w:hAnsi="Arial"/>
      <w:vanish/>
      <w:sz w:val="16"/>
      <w:szCs w:val="16"/>
    </w:rPr>
  </w:style>
  <w:style w:type="paragraph" w:styleId="z-Basdeformulaire">
    <w:name w:val="HTML Bottom of Form"/>
    <w:basedOn w:val="Normal"/>
    <w:next w:val="Normal"/>
    <w:link w:val="z-BasdeformulaireCar"/>
    <w:hidden/>
    <w:uiPriority w:val="99"/>
    <w:semiHidden/>
    <w:unhideWhenUsed/>
    <w:rsid w:val="008B01F0"/>
    <w:pPr>
      <w:pBdr>
        <w:top w:val="single" w:sz="6" w:space="1" w:color="auto"/>
      </w:pBdr>
      <w:jc w:val="center"/>
    </w:pPr>
    <w:rPr>
      <w:rFonts w:ascii="Arial" w:hAnsi="Arial"/>
      <w:vanish/>
      <w:sz w:val="16"/>
      <w:szCs w:val="16"/>
    </w:rPr>
  </w:style>
  <w:style w:type="character" w:customStyle="1" w:styleId="z-BasdeformulaireCar">
    <w:name w:val="z-Bas de formulaire Car"/>
    <w:basedOn w:val="Policepardfaut"/>
    <w:link w:val="z-Basdeformulaire"/>
    <w:uiPriority w:val="99"/>
    <w:semiHidden/>
    <w:rsid w:val="008B01F0"/>
    <w:rPr>
      <w:rFonts w:ascii="Arial" w:hAnsi="Arial"/>
      <w:vanish/>
      <w:sz w:val="16"/>
      <w:szCs w:val="16"/>
    </w:rPr>
  </w:style>
  <w:style w:type="character" w:customStyle="1" w:styleId="r-stories--label">
    <w:name w:val="r-stories--label"/>
    <w:basedOn w:val="Policepardfaut"/>
    <w:rsid w:val="008B01F0"/>
  </w:style>
  <w:style w:type="character" w:styleId="Lienhypertexte">
    <w:name w:val="Hyperlink"/>
    <w:basedOn w:val="Policepardfaut"/>
    <w:uiPriority w:val="99"/>
    <w:semiHidden/>
    <w:unhideWhenUsed/>
    <w:rsid w:val="008B01F0"/>
    <w:rPr>
      <w:color w:val="0000FF"/>
      <w:u w:val="single"/>
    </w:rPr>
  </w:style>
  <w:style w:type="character" w:customStyle="1" w:styleId="Titre1Car">
    <w:name w:val="Titre 1 Car"/>
    <w:basedOn w:val="Policepardfaut"/>
    <w:link w:val="Titre1"/>
    <w:uiPriority w:val="9"/>
    <w:rsid w:val="008B01F0"/>
    <w:rPr>
      <w:rFonts w:asciiTheme="majorHAnsi" w:eastAsiaTheme="majorEastAsia" w:hAnsiTheme="majorHAnsi" w:cstheme="majorBidi"/>
      <w:b/>
      <w:bCs/>
      <w:color w:val="345A8A" w:themeColor="accent1" w:themeShade="B5"/>
      <w:sz w:val="32"/>
      <w:szCs w:val="32"/>
    </w:rPr>
  </w:style>
  <w:style w:type="character" w:customStyle="1" w:styleId="r-article--payant">
    <w:name w:val="r-article--payant"/>
    <w:basedOn w:val="Policepardfaut"/>
    <w:rsid w:val="008B01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B01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8B01F0"/>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B01F0"/>
    <w:rPr>
      <w:rFonts w:ascii="Times" w:hAnsi="Times"/>
      <w:b/>
      <w:bCs/>
      <w:sz w:val="36"/>
      <w:szCs w:val="36"/>
    </w:rPr>
  </w:style>
  <w:style w:type="paragraph" w:styleId="NormalWeb">
    <w:name w:val="Normal (Web)"/>
    <w:basedOn w:val="Normal"/>
    <w:uiPriority w:val="99"/>
    <w:semiHidden/>
    <w:unhideWhenUsed/>
    <w:rsid w:val="008B01F0"/>
    <w:pPr>
      <w:spacing w:before="100" w:beforeAutospacing="1" w:after="100" w:afterAutospacing="1"/>
    </w:pPr>
    <w:rPr>
      <w:rFonts w:ascii="Times" w:hAnsi="Times" w:cs="Times New Roman"/>
      <w:sz w:val="20"/>
      <w:szCs w:val="20"/>
    </w:rPr>
  </w:style>
  <w:style w:type="character" w:styleId="Accentuation">
    <w:name w:val="Emphasis"/>
    <w:basedOn w:val="Policepardfaut"/>
    <w:uiPriority w:val="20"/>
    <w:qFormat/>
    <w:rsid w:val="008B01F0"/>
    <w:rPr>
      <w:i/>
      <w:iCs/>
    </w:rPr>
  </w:style>
  <w:style w:type="paragraph" w:styleId="z-Hautdeformulaire">
    <w:name w:val="HTML Top of Form"/>
    <w:basedOn w:val="Normal"/>
    <w:next w:val="Normal"/>
    <w:link w:val="z-HautdeformulaireCar"/>
    <w:hidden/>
    <w:uiPriority w:val="99"/>
    <w:semiHidden/>
    <w:unhideWhenUsed/>
    <w:rsid w:val="008B01F0"/>
    <w:pPr>
      <w:pBdr>
        <w:bottom w:val="single" w:sz="6" w:space="1" w:color="auto"/>
      </w:pBdr>
      <w:jc w:val="center"/>
    </w:pPr>
    <w:rPr>
      <w:rFonts w:ascii="Arial" w:hAnsi="Arial"/>
      <w:vanish/>
      <w:sz w:val="16"/>
      <w:szCs w:val="16"/>
    </w:rPr>
  </w:style>
  <w:style w:type="character" w:customStyle="1" w:styleId="z-HautdeformulaireCar">
    <w:name w:val="z-Haut de formulaire Car"/>
    <w:basedOn w:val="Policepardfaut"/>
    <w:link w:val="z-Hautdeformulaire"/>
    <w:uiPriority w:val="99"/>
    <w:semiHidden/>
    <w:rsid w:val="008B01F0"/>
    <w:rPr>
      <w:rFonts w:ascii="Arial" w:hAnsi="Arial"/>
      <w:vanish/>
      <w:sz w:val="16"/>
      <w:szCs w:val="16"/>
    </w:rPr>
  </w:style>
  <w:style w:type="paragraph" w:styleId="z-Basdeformulaire">
    <w:name w:val="HTML Bottom of Form"/>
    <w:basedOn w:val="Normal"/>
    <w:next w:val="Normal"/>
    <w:link w:val="z-BasdeformulaireCar"/>
    <w:hidden/>
    <w:uiPriority w:val="99"/>
    <w:semiHidden/>
    <w:unhideWhenUsed/>
    <w:rsid w:val="008B01F0"/>
    <w:pPr>
      <w:pBdr>
        <w:top w:val="single" w:sz="6" w:space="1" w:color="auto"/>
      </w:pBdr>
      <w:jc w:val="center"/>
    </w:pPr>
    <w:rPr>
      <w:rFonts w:ascii="Arial" w:hAnsi="Arial"/>
      <w:vanish/>
      <w:sz w:val="16"/>
      <w:szCs w:val="16"/>
    </w:rPr>
  </w:style>
  <w:style w:type="character" w:customStyle="1" w:styleId="z-BasdeformulaireCar">
    <w:name w:val="z-Bas de formulaire Car"/>
    <w:basedOn w:val="Policepardfaut"/>
    <w:link w:val="z-Basdeformulaire"/>
    <w:uiPriority w:val="99"/>
    <w:semiHidden/>
    <w:rsid w:val="008B01F0"/>
    <w:rPr>
      <w:rFonts w:ascii="Arial" w:hAnsi="Arial"/>
      <w:vanish/>
      <w:sz w:val="16"/>
      <w:szCs w:val="16"/>
    </w:rPr>
  </w:style>
  <w:style w:type="character" w:customStyle="1" w:styleId="r-stories--label">
    <w:name w:val="r-stories--label"/>
    <w:basedOn w:val="Policepardfaut"/>
    <w:rsid w:val="008B01F0"/>
  </w:style>
  <w:style w:type="character" w:styleId="Lienhypertexte">
    <w:name w:val="Hyperlink"/>
    <w:basedOn w:val="Policepardfaut"/>
    <w:uiPriority w:val="99"/>
    <w:semiHidden/>
    <w:unhideWhenUsed/>
    <w:rsid w:val="008B01F0"/>
    <w:rPr>
      <w:color w:val="0000FF"/>
      <w:u w:val="single"/>
    </w:rPr>
  </w:style>
  <w:style w:type="character" w:customStyle="1" w:styleId="Titre1Car">
    <w:name w:val="Titre 1 Car"/>
    <w:basedOn w:val="Policepardfaut"/>
    <w:link w:val="Titre1"/>
    <w:uiPriority w:val="9"/>
    <w:rsid w:val="008B01F0"/>
    <w:rPr>
      <w:rFonts w:asciiTheme="majorHAnsi" w:eastAsiaTheme="majorEastAsia" w:hAnsiTheme="majorHAnsi" w:cstheme="majorBidi"/>
      <w:b/>
      <w:bCs/>
      <w:color w:val="345A8A" w:themeColor="accent1" w:themeShade="B5"/>
      <w:sz w:val="32"/>
      <w:szCs w:val="32"/>
    </w:rPr>
  </w:style>
  <w:style w:type="character" w:customStyle="1" w:styleId="r-article--payant">
    <w:name w:val="r-article--payant"/>
    <w:basedOn w:val="Policepardfaut"/>
    <w:rsid w:val="008B0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879091">
      <w:bodyDiv w:val="1"/>
      <w:marLeft w:val="0"/>
      <w:marRight w:val="0"/>
      <w:marTop w:val="0"/>
      <w:marBottom w:val="0"/>
      <w:divBdr>
        <w:top w:val="none" w:sz="0" w:space="0" w:color="auto"/>
        <w:left w:val="none" w:sz="0" w:space="0" w:color="auto"/>
        <w:bottom w:val="none" w:sz="0" w:space="0" w:color="auto"/>
        <w:right w:val="none" w:sz="0" w:space="0" w:color="auto"/>
      </w:divBdr>
      <w:divsChild>
        <w:div w:id="1688286907">
          <w:marLeft w:val="0"/>
          <w:marRight w:val="0"/>
          <w:marTop w:val="0"/>
          <w:marBottom w:val="0"/>
          <w:divBdr>
            <w:top w:val="none" w:sz="0" w:space="0" w:color="auto"/>
            <w:left w:val="none" w:sz="0" w:space="0" w:color="auto"/>
            <w:bottom w:val="none" w:sz="0" w:space="0" w:color="auto"/>
            <w:right w:val="none" w:sz="0" w:space="0" w:color="auto"/>
          </w:divBdr>
          <w:divsChild>
            <w:div w:id="1200051642">
              <w:marLeft w:val="0"/>
              <w:marRight w:val="0"/>
              <w:marTop w:val="0"/>
              <w:marBottom w:val="0"/>
              <w:divBdr>
                <w:top w:val="none" w:sz="0" w:space="0" w:color="auto"/>
                <w:left w:val="none" w:sz="0" w:space="0" w:color="auto"/>
                <w:bottom w:val="none" w:sz="0" w:space="0" w:color="auto"/>
                <w:right w:val="none" w:sz="0" w:space="0" w:color="auto"/>
              </w:divBdr>
              <w:divsChild>
                <w:div w:id="2050102960">
                  <w:marLeft w:val="0"/>
                  <w:marRight w:val="0"/>
                  <w:marTop w:val="0"/>
                  <w:marBottom w:val="0"/>
                  <w:divBdr>
                    <w:top w:val="none" w:sz="0" w:space="0" w:color="auto"/>
                    <w:left w:val="none" w:sz="0" w:space="0" w:color="auto"/>
                    <w:bottom w:val="none" w:sz="0" w:space="0" w:color="auto"/>
                    <w:right w:val="none" w:sz="0" w:space="0" w:color="auto"/>
                  </w:divBdr>
                </w:div>
                <w:div w:id="16653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3803">
          <w:marLeft w:val="0"/>
          <w:marRight w:val="0"/>
          <w:marTop w:val="0"/>
          <w:marBottom w:val="0"/>
          <w:divBdr>
            <w:top w:val="none" w:sz="0" w:space="0" w:color="auto"/>
            <w:left w:val="none" w:sz="0" w:space="0" w:color="auto"/>
            <w:bottom w:val="none" w:sz="0" w:space="0" w:color="auto"/>
            <w:right w:val="none" w:sz="0" w:space="0" w:color="auto"/>
          </w:divBdr>
          <w:divsChild>
            <w:div w:id="2024161628">
              <w:marLeft w:val="0"/>
              <w:marRight w:val="0"/>
              <w:marTop w:val="0"/>
              <w:marBottom w:val="0"/>
              <w:divBdr>
                <w:top w:val="none" w:sz="0" w:space="0" w:color="auto"/>
                <w:left w:val="none" w:sz="0" w:space="0" w:color="auto"/>
                <w:bottom w:val="none" w:sz="0" w:space="0" w:color="auto"/>
                <w:right w:val="none" w:sz="0" w:space="0" w:color="auto"/>
              </w:divBdr>
              <w:divsChild>
                <w:div w:id="8664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129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lesoir.be/451221/article/2022-06-28/asile-et-migration-nicole-de-moor-cdv-une-secretaire-detat-deja-en-situation-d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975</Words>
  <Characters>5364</Characters>
  <Application>Microsoft Macintosh Word</Application>
  <DocSecurity>0</DocSecurity>
  <Lines>44</Lines>
  <Paragraphs>12</Paragraphs>
  <ScaleCrop>false</ScaleCrop>
  <Company>VUB</Company>
  <LinksUpToDate>false</LinksUpToDate>
  <CharactersWithSpaces>6327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Auriol</dc:creator>
  <cp:keywords/>
  <dc:description/>
  <cp:lastModifiedBy>Cécile Auriol</cp:lastModifiedBy>
  <cp:revision>1</cp:revision>
  <dcterms:created xsi:type="dcterms:W3CDTF">2022-07-29T14:11:00Z</dcterms:created>
  <dcterms:modified xsi:type="dcterms:W3CDTF">2022-07-29T14:14:00Z</dcterms:modified>
</cp:coreProperties>
</file>