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spacing w:before="0" w:after="283"/>
        <w:rPr/>
      </w:pPr>
      <w:r>
        <w:rPr/>
      </w:r>
    </w:p>
    <w:tbl>
      <w:tblPr>
        <w:tblW w:w="10773" w:type="dxa"/>
        <w:jc w:val="center"/>
        <w:tblInd w:w="0" w:type="dxa"/>
        <w:tblLayout w:type="fixed"/>
        <w:tblCellMar>
          <w:top w:w="55" w:type="dxa"/>
          <w:left w:w="51" w:type="dxa"/>
          <w:bottom w:w="55" w:type="dxa"/>
          <w:right w:w="55" w:type="dxa"/>
        </w:tblCellMar>
      </w:tblPr>
      <w:tblGrid>
        <w:gridCol w:w="10773"/>
      </w:tblGrid>
      <w:tr>
        <w:trPr/>
        <w:tc>
          <w:tcPr>
            <w:tcW w:w="10773" w:type="dxa"/>
            <w:tcBorders>
              <w:top w:val="single" w:sz="8" w:space="0" w:color="000001"/>
              <w:left w:val="single" w:sz="8" w:space="0" w:color="000001"/>
              <w:bottom w:val="single" w:sz="8" w:space="0" w:color="000001"/>
              <w:right w:val="single" w:sz="8" w:space="0" w:color="000001"/>
            </w:tcBorders>
          </w:tcPr>
          <w:p>
            <w:pPr>
              <w:pStyle w:val="TableContents"/>
              <w:bidi w:val="0"/>
              <w:spacing w:before="0" w:after="0"/>
              <w:ind w:left="0" w:right="0" w:hanging="0"/>
              <w:jc w:val="both"/>
              <w:rPr>
                <w:rFonts w:ascii="Trebuchet MS" w:hAnsi="Trebuchet MS"/>
                <w:i/>
                <w:color w:val="000090"/>
                <w:sz w:val="28"/>
                <w:u w:val="single"/>
              </w:rPr>
            </w:pPr>
            <w:r>
              <w:rPr>
                <w:rFonts w:ascii="Trebuchet MS" w:hAnsi="Trebuchet MS"/>
                <w:i/>
                <w:color w:val="000090"/>
                <w:sz w:val="28"/>
                <w:u w:val="single"/>
              </w:rPr>
              <w:t>La lettre de l’ACAT Avril 2024 1ère partie</w:t>
            </w:r>
          </w:p>
          <w:p>
            <w:pPr>
              <w:pStyle w:val="TableContents"/>
              <w:bidi w:val="0"/>
              <w:spacing w:lineRule="atLeast" w:line="300" w:before="0" w:after="0"/>
              <w:ind w:left="0" w:right="0" w:hanging="0"/>
              <w:jc w:val="both"/>
              <w:rPr/>
            </w:pPr>
            <w:r>
              <w:rPr>
                <w:color w:val="000090"/>
              </w:rPr>
              <w:t>–</w:t>
            </w:r>
            <w:r>
              <w:rPr>
                <w:caps w:val="false"/>
                <w:smallCaps w:val="false"/>
                <w:color w:val="000090"/>
              </w:rPr>
              <w:t xml:space="preserve">                 </w:t>
            </w:r>
            <w:r>
              <w:rPr>
                <w:rFonts w:ascii="Trebuchet MS" w:hAnsi="Trebuchet MS"/>
                <w:i/>
                <w:color w:val="000090"/>
                <w:sz w:val="28"/>
                <w:u w:val="single"/>
              </w:rPr>
              <w:t>actions et actus</w:t>
            </w:r>
          </w:p>
          <w:p>
            <w:pPr>
              <w:pStyle w:val="TableContents"/>
              <w:bidi w:val="0"/>
              <w:spacing w:lineRule="atLeast" w:line="300" w:before="0" w:after="0"/>
              <w:ind w:left="0" w:right="0" w:hanging="0"/>
              <w:jc w:val="both"/>
              <w:rPr>
                <w:rFonts w:ascii="Times New Roman" w:hAnsi="Times New Roman"/>
                <w:b w:val="false"/>
                <w:i w:val="false"/>
                <w:caps w:val="false"/>
                <w:smallCaps w:val="false"/>
                <w:color w:val="000090"/>
                <w:sz w:val="14"/>
              </w:rPr>
            </w:pPr>
            <w:r>
              <w:rPr>
                <w:rFonts w:ascii="Times New Roman" w:hAnsi="Times New Roman"/>
                <w:b w:val="false"/>
                <w:i w:val="false"/>
                <w:caps w:val="false"/>
                <w:smallCaps w:val="false"/>
                <w:color w:val="000090"/>
                <w:sz w:val="14"/>
              </w:rPr>
            </w:r>
          </w:p>
          <w:p>
            <w:pPr>
              <w:pStyle w:val="Heading5"/>
              <w:bidi w:val="0"/>
              <w:spacing w:before="200" w:after="0"/>
              <w:ind w:left="0" w:right="0" w:hanging="0"/>
              <w:jc w:val="both"/>
              <w:rPr>
                <w:rFonts w:ascii="Calibri" w:hAnsi="Calibri"/>
                <w:b w:val="false"/>
                <w:color w:val="243F60"/>
                <w:sz w:val="24"/>
              </w:rPr>
            </w:pPr>
            <w:r>
              <w:rPr>
                <w:rFonts w:ascii="Calibri" w:hAnsi="Calibri"/>
                <w:b w:val="false"/>
                <w:i/>
                <w:color w:val="243F60"/>
                <w:sz w:val="22"/>
              </w:rPr>
              <w:t>Reviens de l’ardeur de ta colère, renonce au mal que tu veux faire à ton peuple. Souviens-toi de tes serviteurs, Abraham, Isaac et Israël, à qui tu as juré par toi-même : “Je multiplierai votre descendance comme les étoiles du ciel ; je donnerai, comme je l’ai dit, tout ce pays à vos descendants, et il sera pour toujours leur héritage.”</w:t>
            </w:r>
            <w:r>
              <w:rPr>
                <w:rFonts w:ascii="Calibri" w:hAnsi="Calibri"/>
                <w:b w:val="false"/>
                <w:color w:val="243F60"/>
                <w:sz w:val="24"/>
              </w:rPr>
              <w:t xml:space="preserve"> </w:t>
              <w:br/>
            </w:r>
            <w:r>
              <w:rPr>
                <w:rFonts w:ascii="Calibri" w:hAnsi="Calibri"/>
                <w:b w:val="false"/>
                <w:color w:val="243F60"/>
                <w:sz w:val="21"/>
              </w:rPr>
              <w:t>L</w:t>
            </w:r>
            <w:r>
              <w:rPr>
                <w:rFonts w:ascii="Trebuchet MS" w:hAnsi="Trebuchet MS"/>
                <w:b w:val="false"/>
                <w:color w:val="243F60"/>
                <w:sz w:val="21"/>
              </w:rPr>
              <w:t>e Seigneur renonça au mal qu’il avait voulu faire à son peuple.</w:t>
            </w:r>
            <w:r>
              <w:rPr>
                <w:rFonts w:ascii="Calibri" w:hAnsi="Calibri"/>
                <w:b w:val="false"/>
                <w:color w:val="243F60"/>
                <w:sz w:val="24"/>
              </w:rPr>
              <w:t xml:space="preserve"> </w:t>
            </w:r>
            <w:r>
              <w:rPr>
                <w:rFonts w:ascii="Trebuchet MS" w:hAnsi="Trebuchet MS"/>
                <w:b w:val="false"/>
                <w:color w:val="243F60"/>
                <w:sz w:val="22"/>
              </w:rPr>
              <w:t>« </w:t>
            </w:r>
          </w:p>
          <w:p>
            <w:pPr>
              <w:pStyle w:val="Heading2"/>
              <w:bidi w:val="0"/>
              <w:ind w:left="0" w:right="0" w:hanging="0"/>
              <w:jc w:val="right"/>
              <w:rPr>
                <w:rFonts w:ascii="Trebuchet MS" w:hAnsi="Trebuchet MS"/>
                <w:b w:val="false"/>
                <w:color w:val="243F60"/>
                <w:sz w:val="18"/>
              </w:rPr>
            </w:pPr>
            <w:r>
              <w:rPr>
                <w:rFonts w:ascii="Trebuchet MS" w:hAnsi="Trebuchet MS"/>
                <w:b w:val="false"/>
                <w:color w:val="243F60"/>
                <w:sz w:val="18"/>
              </w:rPr>
              <w:t xml:space="preserve">Livre de l’Exode (32, 11-14) </w:t>
            </w:r>
          </w:p>
          <w:p>
            <w:pPr>
              <w:pStyle w:val="TableContents"/>
              <w:bidi w:val="0"/>
              <w:spacing w:before="0" w:after="0"/>
              <w:ind w:left="0" w:right="0" w:hanging="0"/>
              <w:jc w:val="left"/>
              <w:rPr/>
            </w:pPr>
            <w:r>
              <w:rPr/>
              <w:t> </w:t>
            </w:r>
          </w:p>
        </w:tc>
      </w:tr>
      <w:tr>
        <w:trPr/>
        <w:tc>
          <w:tcPr>
            <w:tcW w:w="10773" w:type="dxa"/>
            <w:tcBorders>
              <w:left w:val="single" w:sz="8" w:space="0" w:color="000001"/>
              <w:bottom w:val="single" w:sz="8" w:space="0" w:color="000001"/>
              <w:right w:val="single" w:sz="8" w:space="0" w:color="000001"/>
            </w:tcBorders>
            <w:tcMar>
              <w:top w:w="0" w:type="dxa"/>
            </w:tcMar>
          </w:tcPr>
          <w:p>
            <w:pPr>
              <w:pStyle w:val="TableContents"/>
              <w:bidi w:val="0"/>
              <w:spacing w:lineRule="atLeast" w:line="300" w:before="0" w:after="0"/>
              <w:ind w:left="0" w:right="0" w:hanging="0"/>
              <w:jc w:val="both"/>
              <w:rPr>
                <w:rFonts w:ascii="Trebuchet MS" w:hAnsi="Trebuchet MS"/>
                <w:sz w:val="22"/>
              </w:rPr>
            </w:pPr>
            <w:r>
              <w:rPr>
                <w:rFonts w:ascii="Trebuchet MS" w:hAnsi="Trebuchet MS"/>
                <w:sz w:val="22"/>
              </w:rPr>
              <w:t xml:space="preserve">Chers amis et destinataires de La Lettre, </w:t>
            </w:r>
          </w:p>
          <w:p>
            <w:pPr>
              <w:pStyle w:val="TableContents"/>
              <w:bidi w:val="0"/>
              <w:spacing w:lineRule="atLeast" w:line="300" w:before="0" w:after="0"/>
              <w:ind w:left="0" w:right="0" w:hanging="0"/>
              <w:jc w:val="both"/>
              <w:rPr>
                <w:rFonts w:ascii="Trebuchet MS" w:hAnsi="Trebuchet MS"/>
                <w:sz w:val="22"/>
              </w:rPr>
            </w:pPr>
            <w:r>
              <w:rPr>
                <w:rFonts w:ascii="Trebuchet MS" w:hAnsi="Trebuchet MS"/>
                <w:sz w:val="22"/>
              </w:rPr>
            </w:r>
          </w:p>
          <w:p>
            <w:pPr>
              <w:pStyle w:val="TableContents"/>
              <w:bidi w:val="0"/>
              <w:spacing w:lineRule="atLeast" w:line="300" w:before="0" w:after="0"/>
              <w:ind w:left="0" w:right="0" w:hanging="0"/>
              <w:jc w:val="both"/>
              <w:rPr>
                <w:rFonts w:ascii="Liberation Serif;serif" w:hAnsi="Liberation Serif;serif"/>
                <w:sz w:val="24"/>
              </w:rPr>
            </w:pPr>
            <w:r>
              <w:rPr>
                <w:rFonts w:ascii="Trebuchet MS" w:hAnsi="Trebuchet MS"/>
                <w:sz w:val="22"/>
              </w:rPr>
              <w:t>Voici quelques informations, en attendant une Lettre davantage achevée. Mais, nos Appels urgents étant fin prêts, celle -ci ne saurait plus longtemps attendre. (Excusez-moi, je prolongeais le temps de P</w:t>
            </w:r>
            <w:r>
              <w:rPr>
                <w:rFonts w:ascii="Liberation Serif;serif" w:hAnsi="Liberation Serif;serif"/>
                <w:sz w:val="24"/>
              </w:rPr>
              <w:t>â</w:t>
            </w:r>
            <w:r>
              <w:rPr>
                <w:rFonts w:ascii="Trebuchet MS" w:hAnsi="Trebuchet MS"/>
                <w:sz w:val="22"/>
              </w:rPr>
              <w:t>cques, prenais "du bon temps" dans mon pays...</w:t>
            </w:r>
          </w:p>
          <w:p>
            <w:pPr>
              <w:pStyle w:val="TableContents"/>
              <w:bidi w:val="0"/>
              <w:spacing w:lineRule="atLeast" w:line="300" w:before="0" w:after="0"/>
              <w:ind w:left="0" w:right="0" w:hanging="0"/>
              <w:jc w:val="both"/>
              <w:rPr/>
            </w:pPr>
            <w:r>
              <w:rPr/>
              <w:t> </w:t>
            </w:r>
          </w:p>
          <w:p>
            <w:pPr>
              <w:pStyle w:val="TableContents"/>
              <w:bidi w:val="0"/>
              <w:spacing w:before="0" w:after="283"/>
              <w:jc w:val="left"/>
              <w:rPr>
                <w:rFonts w:ascii="trebuchet ms;sans-serif" w:hAnsi="trebuchet ms;sans-serif"/>
                <w:sz w:val="28"/>
              </w:rPr>
            </w:pPr>
            <w:r>
              <w:rPr>
                <w:rFonts w:ascii="trebuchet ms;sans-serif" w:hAnsi="trebuchet ms;sans-serif"/>
                <w:sz w:val="28"/>
                <w:lang w:val="fr-FR"/>
              </w:rPr>
              <w:t>Sachez, en tous cas, que le CPT effectuera une visite en 2025 au Royaume de Belgique.</w:t>
            </w:r>
            <w:r>
              <w:rPr>
                <w:rFonts w:ascii="trebuchet ms;sans-serif" w:hAnsi="trebuchet ms;sans-serif"/>
                <w:sz w:val="28"/>
              </w:rPr>
              <w:t xml:space="preserve"> </w:t>
            </w:r>
          </w:p>
          <w:p>
            <w:pPr>
              <w:pStyle w:val="TableContents"/>
              <w:bidi w:val="0"/>
              <w:spacing w:before="0" w:after="283"/>
              <w:jc w:val="left"/>
              <w:rPr>
                <w:rFonts w:ascii="trebuchet ms;sans-serif" w:hAnsi="trebuchet ms;sans-serif"/>
                <w:sz w:val="28"/>
                <w:lang w:val="fr-FR"/>
              </w:rPr>
            </w:pPr>
            <w:r>
              <w:rPr>
                <w:rFonts w:ascii="trebuchet ms;sans-serif" w:hAnsi="trebuchet ms;sans-serif"/>
                <w:sz w:val="28"/>
                <w:lang w:val="fr-FR"/>
              </w:rPr>
              <w:t>Veuillez trouver ci-dessous le lien vers le flash info annonçant les pays qui feront l'objet d'une visite périodique en 2025</w:t>
            </w:r>
          </w:p>
          <w:p>
            <w:pPr>
              <w:pStyle w:val="TableContents"/>
              <w:numPr>
                <w:ilvl w:val="0"/>
                <w:numId w:val="1"/>
              </w:numPr>
              <w:tabs>
                <w:tab w:val="clear" w:pos="709"/>
                <w:tab w:val="left" w:pos="709" w:leader="none"/>
              </w:tabs>
              <w:bidi w:val="0"/>
              <w:spacing w:before="0" w:after="0"/>
              <w:ind w:left="709" w:hanging="283"/>
              <w:jc w:val="left"/>
              <w:rPr>
                <w:lang w:val="fr-FR"/>
              </w:rPr>
            </w:pPr>
            <w:hyperlink r:id="rId2" w:tgtFrame="_blank">
              <w:r>
                <w:rPr>
                  <w:rStyle w:val="InternetLink"/>
                  <w:rFonts w:ascii="trebuchet ms;sans-serif" w:hAnsi="trebuchet ms;sans-serif"/>
                  <w:sz w:val="28"/>
                  <w:lang w:val="fr-FR"/>
                </w:rPr>
                <w:t>Le Comité anti-torture du Conseil de l'Europe annonce des visites périodiques dans huit pays en 2025 - CPT (coe.int)</w:t>
              </w:r>
            </w:hyperlink>
            <w:r>
              <w:rPr>
                <w:rFonts w:ascii="trebuchet ms;sans-serif" w:hAnsi="trebuchet ms;sans-serif"/>
                <w:sz w:val="28"/>
              </w:rPr>
              <w:t xml:space="preserve"> </w:t>
            </w:r>
          </w:p>
          <w:p>
            <w:pPr>
              <w:pStyle w:val="TableContents"/>
              <w:bidi w:val="0"/>
              <w:spacing w:before="0" w:after="283"/>
              <w:jc w:val="left"/>
              <w:rPr>
                <w:rFonts w:ascii="trebuchet ms;sans-serif" w:hAnsi="trebuchet ms;sans-serif"/>
                <w:b/>
                <w:sz w:val="28"/>
                <w:lang w:val="fr-FR"/>
              </w:rPr>
            </w:pPr>
            <w:r>
              <w:rPr>
                <w:rFonts w:ascii="trebuchet ms;sans-serif" w:hAnsi="trebuchet ms;sans-serif"/>
                <w:b/>
                <w:sz w:val="28"/>
                <w:lang w:val="fr-FR"/>
              </w:rPr>
              <w:t>Les personnes et organisations détentrices d’informations relatives à la situation des personnes privées de liberté dans l’un de ces pays sont invitées à les porter à son attention.</w:t>
            </w:r>
          </w:p>
          <w:p>
            <w:pPr>
              <w:pStyle w:val="TableContents"/>
              <w:bidi w:val="0"/>
              <w:spacing w:lineRule="atLeast" w:line="300" w:before="0" w:after="0"/>
              <w:ind w:left="0" w:right="0" w:hanging="0"/>
              <w:jc w:val="both"/>
              <w:rPr/>
            </w:pPr>
            <w:r>
              <w:rPr/>
              <w:t> </w:t>
            </w:r>
          </w:p>
          <w:p>
            <w:pPr>
              <w:pStyle w:val="TableContents"/>
              <w:bidi w:val="0"/>
              <w:spacing w:before="0" w:after="283"/>
              <w:ind w:left="0" w:right="0" w:hanging="0"/>
              <w:jc w:val="both"/>
              <w:rPr>
                <w:rFonts w:ascii="Times" w:hAnsi="Times"/>
                <w:sz w:val="20"/>
              </w:rPr>
            </w:pPr>
            <w:r>
              <w:rPr>
                <w:rFonts w:ascii="Trebuchet MS" w:hAnsi="Trebuchet MS"/>
                <w:b/>
                <w:color w:val="800080"/>
                <w:sz w:val="28"/>
              </w:rPr>
              <w:t xml:space="preserve">Merci de votre infaillible soutien et </w:t>
            </w:r>
            <w:r>
              <w:rPr>
                <w:rFonts w:ascii="Trebuchet MS" w:hAnsi="Trebuchet MS"/>
                <w:sz w:val="28"/>
              </w:rPr>
              <w:t>à très bientôt, toujours en chemin .</w:t>
            </w:r>
          </w:p>
          <w:p>
            <w:pPr>
              <w:pStyle w:val="TableContents"/>
              <w:bidi w:val="0"/>
              <w:spacing w:before="0" w:after="0"/>
              <w:ind w:left="0" w:right="0" w:hanging="0"/>
              <w:jc w:val="both"/>
              <w:rPr/>
            </w:pPr>
            <w:r>
              <w:rPr/>
              <w:t> </w:t>
            </w:r>
          </w:p>
          <w:p>
            <w:pPr>
              <w:pStyle w:val="TableContents"/>
              <w:bidi w:val="0"/>
              <w:spacing w:before="0" w:after="0"/>
              <w:ind w:left="0" w:right="0" w:hanging="0"/>
              <w:jc w:val="both"/>
              <w:rPr>
                <w:rFonts w:ascii="Trebuchet MS" w:hAnsi="Trebuchet MS"/>
                <w:sz w:val="20"/>
              </w:rPr>
            </w:pPr>
            <w:r>
              <w:rPr>
                <w:rFonts w:ascii="Trebuchet MS" w:hAnsi="Trebuchet MS"/>
                <w:sz w:val="20"/>
              </w:rPr>
              <w:t xml:space="preserve">Cécile Auriol (pour l’ACAT- Belgique) </w:t>
            </w:r>
          </w:p>
          <w:p>
            <w:pPr>
              <w:pStyle w:val="TableContents"/>
              <w:bidi w:val="0"/>
              <w:spacing w:before="0" w:after="0"/>
              <w:ind w:left="0" w:right="0" w:hanging="0"/>
              <w:jc w:val="left"/>
              <w:rPr>
                <w:rFonts w:ascii="Trebuchet MS" w:hAnsi="Trebuchet MS"/>
                <w:sz w:val="20"/>
              </w:rPr>
            </w:pPr>
            <w:r>
              <w:rPr>
                <w:rFonts w:ascii="Trebuchet MS" w:hAnsi="Trebuchet MS"/>
                <w:sz w:val="20"/>
              </w:rPr>
            </w:r>
          </w:p>
          <w:p>
            <w:pPr>
              <w:pStyle w:val="TableContents"/>
              <w:bidi w:val="0"/>
              <w:spacing w:before="0" w:after="0"/>
              <w:ind w:left="0" w:right="0" w:hanging="0"/>
              <w:jc w:val="both"/>
              <w:rPr/>
            </w:pPr>
            <w:r>
              <w:rPr/>
              <w:t> </w:t>
            </w:r>
          </w:p>
        </w:tc>
      </w:tr>
      <w:tr>
        <w:trPr/>
        <w:tc>
          <w:tcPr>
            <w:tcW w:w="10773"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0" w:right="0" w:hanging="0"/>
              <w:jc w:val="both"/>
              <w:rPr>
                <w:rFonts w:ascii="Trebuchet MS" w:hAnsi="Trebuchet MS"/>
                <w:b/>
                <w:color w:val="000099"/>
                <w:sz w:val="28"/>
              </w:rPr>
            </w:pPr>
            <w:r>
              <w:rPr>
                <w:rFonts w:ascii="Trebuchet MS" w:hAnsi="Trebuchet MS"/>
                <w:b/>
                <w:color w:val="000099"/>
                <w:sz w:val="28"/>
              </w:rPr>
              <w:t>Actions du mois</w:t>
            </w:r>
          </w:p>
        </w:tc>
      </w:tr>
      <w:tr>
        <w:trPr/>
        <w:tc>
          <w:tcPr>
            <w:tcW w:w="10773" w:type="dxa"/>
            <w:tcBorders>
              <w:left w:val="single" w:sz="8" w:space="0" w:color="000001"/>
              <w:bottom w:val="single" w:sz="8" w:space="0" w:color="000001"/>
              <w:right w:val="single" w:sz="8" w:space="0" w:color="000001"/>
            </w:tcBorders>
            <w:shd w:fill="FFCC99" w:val="clear"/>
            <w:tcMar>
              <w:top w:w="0" w:type="dxa"/>
            </w:tcMar>
          </w:tcPr>
          <w:p>
            <w:pPr>
              <w:pStyle w:val="TableContents"/>
              <w:bidi w:val="0"/>
              <w:spacing w:lineRule="atLeast" w:line="280" w:before="0" w:after="240"/>
              <w:ind w:left="0" w:right="0" w:hanging="0"/>
              <w:jc w:val="both"/>
              <w:rPr/>
            </w:pPr>
            <w:r>
              <w:rPr>
                <w:color w:val="000099"/>
              </w:rPr>
              <w:t xml:space="preserve">     </w:t>
            </w:r>
            <w:r>
              <w:rPr>
                <w:rFonts w:ascii="Trebuchet MS" w:hAnsi="Trebuchet MS"/>
                <w:b/>
                <w:color w:val="000099"/>
                <w:sz w:val="28"/>
              </w:rPr>
              <w:t>BELARUS                                                  </w:t>
            </w:r>
            <w:r>
              <w:rPr>
                <w:rFonts w:ascii="Trebuchet MS" w:hAnsi="Trebuchet MS"/>
                <w:b/>
                <w:sz w:val="18"/>
                <w:lang w:val="fr-CA"/>
              </w:rPr>
              <w:t>(</w:t>
            </w:r>
            <w:r>
              <w:rPr>
                <w:rFonts w:ascii="Trebuchet MS" w:hAnsi="Trebuchet MS"/>
                <w:i/>
                <w:color w:val="000000"/>
                <w:sz w:val="18"/>
              </w:rPr>
              <w:t>Amnesty lA CROIX ET A-HRC)</w:t>
            </w:r>
          </w:p>
        </w:tc>
      </w:tr>
      <w:tr>
        <w:trPr/>
        <w:tc>
          <w:tcPr>
            <w:tcW w:w="10773" w:type="dxa"/>
            <w:tcBorders>
              <w:left w:val="single" w:sz="8" w:space="0" w:color="000001"/>
              <w:bottom w:val="single" w:sz="8" w:space="0" w:color="000001"/>
              <w:right w:val="single" w:sz="8" w:space="0" w:color="000001"/>
            </w:tcBorders>
            <w:shd w:fill="CCFFFF" w:val="clear"/>
            <w:tcMar>
              <w:top w:w="0" w:type="dxa"/>
            </w:tcMar>
          </w:tcPr>
          <w:p>
            <w:pPr>
              <w:pStyle w:val="TableContents"/>
              <w:bidi w:val="0"/>
              <w:spacing w:before="0" w:after="0"/>
              <w:ind w:left="0" w:right="0" w:hanging="0"/>
              <w:jc w:val="both"/>
              <w:rPr>
                <w:rFonts w:ascii="trebuchet ms;sans-serif" w:hAnsi="trebuchet ms;sans-serif"/>
                <w:b/>
                <w:color w:val="000099"/>
                <w:sz w:val="22"/>
              </w:rPr>
            </w:pPr>
            <w:r>
              <w:rPr>
                <w:rFonts w:ascii="trebuchet ms;sans-serif" w:hAnsi="trebuchet ms;sans-serif"/>
                <w:b/>
                <w:color w:val="000099"/>
                <w:sz w:val="22"/>
              </w:rPr>
            </w:r>
          </w:p>
          <w:p>
            <w:pPr>
              <w:pStyle w:val="TableContents"/>
              <w:bidi w:val="0"/>
              <w:spacing w:before="102" w:after="102"/>
              <w:jc w:val="both"/>
              <w:rPr/>
            </w:pPr>
            <w:r>
              <w:rPr>
                <w:rFonts w:ascii="trebuchet ms;sans-serif" w:hAnsi="trebuchet ms;sans-serif"/>
                <w:sz w:val="22"/>
              </w:rPr>
              <w:t xml:space="preserve">Nous disons notre préoccupation concernant l'oppression au Belarus, tant au travers de campagnes de répression - et notamment le traitement habituellement infligé aux militants ou défenseurs des droits humains arbitrairement détenus, à l’instar de membres éminents de l’organisation VIASNA, et </w:t>
            </w:r>
            <w:r>
              <w:rPr>
                <w:rFonts w:ascii="trebuchet ms;sans-serif" w:hAnsi="trebuchet ms;sans-serif"/>
                <w:sz w:val="20"/>
              </w:rPr>
              <w:t>d'innombrables prisonniers politiques-, que de l'instrumentalisation de la justice</w:t>
            </w:r>
            <w:r>
              <w:rPr>
                <w:rFonts w:ascii="trebuchet ms;sans-serif" w:hAnsi="trebuchet ms;sans-serif"/>
                <w:sz w:val="22"/>
              </w:rPr>
              <w:t>.</w:t>
            </w:r>
          </w:p>
        </w:tc>
      </w:tr>
      <w:tr>
        <w:trPr/>
        <w:tc>
          <w:tcPr>
            <w:tcW w:w="10773"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0" w:right="0" w:hanging="0"/>
              <w:jc w:val="both"/>
              <w:rPr>
                <w:color w:val="000099"/>
              </w:rPr>
            </w:pPr>
            <w:r>
              <w:rPr>
                <w:color w:val="000099"/>
              </w:rPr>
              <w:t> </w:t>
            </w:r>
          </w:p>
          <w:p>
            <w:pPr>
              <w:pStyle w:val="TableContents"/>
              <w:bidi w:val="0"/>
              <w:spacing w:before="0" w:after="0"/>
              <w:ind w:left="0" w:right="0" w:hanging="0"/>
              <w:jc w:val="both"/>
              <w:rPr/>
            </w:pPr>
            <w:hyperlink r:id="rId3" w:tgtFrame="_blank">
              <w:r>
                <w:rPr>
                  <w:rStyle w:val="InternetLink"/>
                  <w:rFonts w:ascii="Trebuchet MS" w:hAnsi="Trebuchet MS"/>
                  <w:color w:val="000099"/>
                  <w:sz w:val="20"/>
                </w:rPr>
                <w:t>Voici l’exposé du cas</w:t>
              </w:r>
            </w:hyperlink>
            <w:r>
              <w:rPr>
                <w:rFonts w:ascii="Trebuchet MS" w:hAnsi="Trebuchet MS"/>
                <w:color w:val="000099"/>
                <w:sz w:val="20"/>
              </w:rPr>
              <w:t xml:space="preserve"> et </w:t>
            </w:r>
            <w:hyperlink r:id="rId4" w:tgtFrame="_blank">
              <w:r>
                <w:rPr>
                  <w:rStyle w:val="InternetLink"/>
                  <w:rFonts w:ascii="Trebuchet MS" w:hAnsi="Trebuchet MS"/>
                  <w:color w:val="000099"/>
                  <w:sz w:val="20"/>
                </w:rPr>
                <w:t>la lettre y afférente,</w:t>
              </w:r>
            </w:hyperlink>
            <w:r>
              <w:rPr>
                <w:rFonts w:ascii="Trebuchet MS" w:hAnsi="Trebuchet MS"/>
                <w:color w:val="000099"/>
                <w:sz w:val="20"/>
              </w:rPr>
              <w:t xml:space="preserve"> à adresser à M. le </w:t>
            </w:r>
            <w:r>
              <w:rPr>
                <w:rFonts w:ascii="Trebuchet MS" w:hAnsi="Trebuchet MS"/>
                <w:sz w:val="22"/>
                <w:lang w:val="es-ES"/>
              </w:rPr>
              <w:t>President Lukashenko</w:t>
            </w:r>
          </w:p>
          <w:p>
            <w:pPr>
              <w:pStyle w:val="TableContents"/>
              <w:bidi w:val="0"/>
              <w:spacing w:before="0" w:after="0"/>
              <w:ind w:left="0" w:right="0" w:hanging="0"/>
              <w:jc w:val="both"/>
              <w:rPr>
                <w:color w:val="000099"/>
              </w:rPr>
            </w:pPr>
            <w:r>
              <w:rPr>
                <w:color w:val="000099"/>
              </w:rPr>
              <w:t> </w:t>
            </w:r>
          </w:p>
        </w:tc>
      </w:tr>
      <w:tr>
        <w:trPr/>
        <w:tc>
          <w:tcPr>
            <w:tcW w:w="10773" w:type="dxa"/>
            <w:tcBorders>
              <w:left w:val="single" w:sz="8" w:space="0" w:color="000001"/>
              <w:bottom w:val="single" w:sz="8" w:space="0" w:color="CCFFCC"/>
              <w:right w:val="single" w:sz="8" w:space="0" w:color="000001"/>
            </w:tcBorders>
            <w:shd w:fill="FFCC99" w:val="clear"/>
            <w:tcMar>
              <w:top w:w="0" w:type="dxa"/>
            </w:tcMar>
          </w:tcPr>
          <w:p>
            <w:pPr>
              <w:pStyle w:val="TableContents"/>
              <w:bidi w:val="0"/>
              <w:spacing w:before="0" w:after="0"/>
              <w:ind w:left="0" w:right="0" w:hanging="0"/>
              <w:jc w:val="both"/>
              <w:rPr/>
            </w:pPr>
            <w:r>
              <w:rPr>
                <w:color w:val="000099"/>
              </w:rPr>
              <w:t xml:space="preserve">     </w:t>
            </w:r>
            <w:r>
              <w:rPr>
                <w:rFonts w:ascii="Trebuchet MS" w:hAnsi="Trebuchet MS"/>
                <w:b/>
                <w:color w:val="000099"/>
                <w:sz w:val="28"/>
              </w:rPr>
              <w:t>Colombie                                                   </w:t>
            </w:r>
            <w:r>
              <w:rPr>
                <w:rFonts w:ascii="Trebuchet MS" w:hAnsi="Trebuchet MS"/>
                <w:color w:val="000099"/>
                <w:sz w:val="20"/>
              </w:rPr>
              <w:t>(</w:t>
            </w:r>
            <w:r>
              <w:rPr>
                <w:rFonts w:ascii="Trebuchet MS" w:hAnsi="Trebuchet MS"/>
                <w:i/>
                <w:color w:val="000000"/>
                <w:sz w:val="18"/>
              </w:rPr>
              <w:t>ACAT France)</w:t>
            </w:r>
          </w:p>
        </w:tc>
      </w:tr>
      <w:tr>
        <w:trPr/>
        <w:tc>
          <w:tcPr>
            <w:tcW w:w="10773" w:type="dxa"/>
            <w:tcBorders>
              <w:left w:val="single" w:sz="8" w:space="0" w:color="CCFFCC"/>
              <w:bottom w:val="single" w:sz="8" w:space="0" w:color="CCFFCC"/>
              <w:right w:val="single" w:sz="8" w:space="0" w:color="CCFFCC"/>
            </w:tcBorders>
            <w:shd w:fill="CCFFFF" w:val="clear"/>
            <w:tcMar>
              <w:top w:w="0" w:type="dxa"/>
            </w:tcMar>
          </w:tcPr>
          <w:p>
            <w:pPr>
              <w:pStyle w:val="TableContents"/>
              <w:bidi w:val="0"/>
              <w:spacing w:before="0" w:after="0"/>
              <w:ind w:left="0" w:right="0" w:hanging="0"/>
              <w:jc w:val="both"/>
              <w:rPr>
                <w:rFonts w:ascii="trebuchet ms;sans-serif" w:hAnsi="trebuchet ms;sans-serif"/>
                <w:sz w:val="20"/>
              </w:rPr>
            </w:pPr>
            <w:r>
              <w:rPr>
                <w:rFonts w:ascii="trebuchet ms;sans-serif" w:hAnsi="trebuchet ms;sans-serif"/>
                <w:sz w:val="20"/>
              </w:rPr>
              <w:t xml:space="preserve">Nous revenons sur l’assassinat de Nallely Sepúlveda et Edinson David, ainsi que le risque permanent encouru par les membres de la Communauté de Paix San José de Apartadó (CdP), l'initiative paysanne de résistance pacifique aux différents conflits armés en Colombie devenue un point de référence pour la construction de la paix au niveau international. </w:t>
            </w:r>
          </w:p>
          <w:p>
            <w:pPr>
              <w:pStyle w:val="TableContents"/>
              <w:bidi w:val="0"/>
              <w:spacing w:before="0" w:after="0"/>
              <w:ind w:left="0" w:right="0" w:hanging="0"/>
              <w:jc w:val="both"/>
              <w:rPr>
                <w:rFonts w:ascii="Trebuchet MS" w:hAnsi="Trebuchet MS"/>
                <w:b/>
                <w:color w:val="000099"/>
                <w:sz w:val="22"/>
              </w:rPr>
            </w:pPr>
            <w:r>
              <w:rPr>
                <w:rFonts w:ascii="Trebuchet MS" w:hAnsi="Trebuchet MS"/>
                <w:b/>
                <w:color w:val="000099"/>
                <w:sz w:val="22"/>
              </w:rPr>
            </w:r>
          </w:p>
        </w:tc>
      </w:tr>
      <w:tr>
        <w:trPr/>
        <w:tc>
          <w:tcPr>
            <w:tcW w:w="10773"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3820" w:right="0" w:hanging="0"/>
              <w:jc w:val="both"/>
              <w:rPr/>
            </w:pPr>
            <w:hyperlink r:id="rId5" w:tgtFrame="_blank">
              <w:r>
                <w:rPr>
                  <w:rStyle w:val="InternetLink"/>
                  <w:rFonts w:ascii="Trebuchet MS" w:hAnsi="Trebuchet MS"/>
                  <w:color w:val="000099"/>
                  <w:sz w:val="22"/>
                </w:rPr>
                <w:t>Exposé du cas</w:t>
              </w:r>
            </w:hyperlink>
            <w:r>
              <w:rPr>
                <w:rFonts w:ascii="Trebuchet MS" w:hAnsi="Trebuchet MS"/>
                <w:color w:val="000099"/>
                <w:sz w:val="22"/>
              </w:rPr>
              <w:t xml:space="preserve">  et </w:t>
            </w:r>
            <w:hyperlink r:id="rId6" w:tgtFrame="_blank">
              <w:r>
                <w:rPr>
                  <w:rStyle w:val="InternetLink"/>
                  <w:rFonts w:ascii="Trebuchet MS" w:hAnsi="Trebuchet MS"/>
                  <w:color w:val="000099"/>
                  <w:sz w:val="22"/>
                </w:rPr>
                <w:t>lettre correspondante</w:t>
              </w:r>
            </w:hyperlink>
            <w:r>
              <w:rPr>
                <w:rFonts w:ascii="Trebuchet MS" w:hAnsi="Trebuchet MS"/>
                <w:color w:val="000099"/>
                <w:sz w:val="22"/>
              </w:rPr>
              <w:t xml:space="preserve"> à envoyer à </w:t>
            </w:r>
            <w:r>
              <w:rPr>
                <w:rFonts w:ascii="Arial;serif" w:hAnsi="Arial;serif"/>
                <w:b/>
                <w:sz w:val="20"/>
              </w:rPr>
              <w:t xml:space="preserve">Gustavo </w:t>
            </w:r>
            <w:r>
              <w:rPr>
                <w:rFonts w:ascii="Arial;serif" w:hAnsi="Arial;serif"/>
                <w:sz w:val="20"/>
              </w:rPr>
              <w:t>GALLÓN, Représentant permanent de la Colombie auprès de l’Office des Nations unies à Genève</w:t>
            </w:r>
          </w:p>
        </w:tc>
      </w:tr>
      <w:tr>
        <w:trPr/>
        <w:tc>
          <w:tcPr>
            <w:tcW w:w="10773" w:type="dxa"/>
            <w:tcBorders>
              <w:left w:val="single" w:sz="8" w:space="0" w:color="000001"/>
              <w:bottom w:val="single" w:sz="8" w:space="0" w:color="000001"/>
              <w:right w:val="single" w:sz="8" w:space="0" w:color="000001"/>
            </w:tcBorders>
            <w:shd w:fill="FFCC99" w:val="clear"/>
            <w:tcMar>
              <w:top w:w="0" w:type="dxa"/>
            </w:tcMar>
          </w:tcPr>
          <w:p>
            <w:pPr>
              <w:pStyle w:val="TableContents"/>
              <w:bidi w:val="0"/>
              <w:jc w:val="left"/>
              <w:rPr>
                <w:sz w:val="4"/>
                <w:szCs w:val="4"/>
              </w:rPr>
            </w:pPr>
            <w:r>
              <w:rPr>
                <w:sz w:val="4"/>
                <w:szCs w:val="4"/>
              </w:rPr>
            </w:r>
          </w:p>
        </w:tc>
      </w:tr>
      <w:tr>
        <w:trPr/>
        <w:tc>
          <w:tcPr>
            <w:tcW w:w="10773" w:type="dxa"/>
            <w:tcBorders>
              <w:left w:val="single" w:sz="8" w:space="0" w:color="000001"/>
              <w:bottom w:val="single" w:sz="8" w:space="0" w:color="000001"/>
              <w:right w:val="single" w:sz="8" w:space="0" w:color="000001"/>
            </w:tcBorders>
            <w:shd w:fill="FF9900" w:val="clear"/>
            <w:tcMar>
              <w:top w:w="0" w:type="dxa"/>
            </w:tcMar>
          </w:tcPr>
          <w:p>
            <w:pPr>
              <w:pStyle w:val="TableContents"/>
              <w:bidi w:val="0"/>
              <w:jc w:val="left"/>
              <w:rPr>
                <w:sz w:val="4"/>
                <w:szCs w:val="4"/>
              </w:rPr>
            </w:pPr>
            <w:r>
              <w:rPr>
                <w:sz w:val="4"/>
                <w:szCs w:val="4"/>
              </w:rPr>
            </w:r>
          </w:p>
        </w:tc>
      </w:tr>
      <w:tr>
        <w:trPr/>
        <w:tc>
          <w:tcPr>
            <w:tcW w:w="10773" w:type="dxa"/>
            <w:tcBorders>
              <w:left w:val="single" w:sz="8" w:space="0" w:color="000001"/>
              <w:bottom w:val="single" w:sz="8" w:space="0" w:color="000001"/>
              <w:right w:val="single" w:sz="8" w:space="0" w:color="000001"/>
            </w:tcBorders>
            <w:shd w:fill="CCFFFF" w:val="clear"/>
            <w:tcMar>
              <w:top w:w="0" w:type="dxa"/>
            </w:tcMar>
          </w:tcPr>
          <w:p>
            <w:pPr>
              <w:pStyle w:val="TableContents"/>
              <w:bidi w:val="0"/>
              <w:jc w:val="left"/>
              <w:rPr>
                <w:sz w:val="4"/>
                <w:szCs w:val="4"/>
              </w:rPr>
            </w:pPr>
            <w:r>
              <w:rPr>
                <w:sz w:val="4"/>
                <w:szCs w:val="4"/>
              </w:rPr>
            </w:r>
          </w:p>
        </w:tc>
      </w:tr>
      <w:tr>
        <w:trPr/>
        <w:tc>
          <w:tcPr>
            <w:tcW w:w="10773" w:type="dxa"/>
            <w:tcBorders>
              <w:left w:val="single" w:sz="8" w:space="0" w:color="000001"/>
              <w:bottom w:val="single" w:sz="8" w:space="0" w:color="000001"/>
              <w:right w:val="single" w:sz="8" w:space="0" w:color="000001"/>
            </w:tcBorders>
            <w:tcMar>
              <w:top w:w="0" w:type="dxa"/>
            </w:tcMar>
          </w:tcPr>
          <w:p>
            <w:pPr>
              <w:pStyle w:val="TableContents"/>
              <w:bidi w:val="0"/>
              <w:spacing w:before="0" w:after="0"/>
              <w:ind w:left="0" w:right="0" w:hanging="0"/>
              <w:jc w:val="center"/>
              <w:rPr>
                <w:rFonts w:ascii="Trebuchet MS" w:hAnsi="Trebuchet MS"/>
                <w:b/>
                <w:color w:val="000099"/>
                <w:sz w:val="24"/>
              </w:rPr>
            </w:pPr>
            <w:r>
              <w:rPr>
                <w:rFonts w:ascii="Trebuchet MS" w:hAnsi="Trebuchet MS"/>
                <w:b/>
                <w:color w:val="000099"/>
                <w:sz w:val="24"/>
              </w:rPr>
              <w:t>La vie de l’ACAT</w:t>
            </w:r>
          </w:p>
          <w:p>
            <w:pPr>
              <w:pStyle w:val="TableContents"/>
              <w:bidi w:val="0"/>
              <w:spacing w:before="0" w:after="0"/>
              <w:ind w:left="0" w:right="0" w:hanging="0"/>
              <w:jc w:val="both"/>
              <w:rPr>
                <w:color w:val="000099"/>
              </w:rPr>
            </w:pPr>
            <w:r>
              <w:rPr>
                <w:color w:val="000099"/>
              </w:rPr>
              <w:t> </w:t>
            </w:r>
          </w:p>
        </w:tc>
      </w:tr>
      <w:tr>
        <w:trPr/>
        <w:tc>
          <w:tcPr>
            <w:tcW w:w="10773" w:type="dxa"/>
            <w:tcBorders>
              <w:left w:val="single" w:sz="8" w:space="0" w:color="000001"/>
              <w:bottom w:val="single" w:sz="8" w:space="0" w:color="000001"/>
              <w:right w:val="single" w:sz="8" w:space="0" w:color="000001"/>
            </w:tcBorders>
            <w:shd w:fill="FFFF99" w:val="clear"/>
            <w:tcMar>
              <w:top w:w="0" w:type="dxa"/>
            </w:tcMar>
          </w:tcPr>
          <w:p>
            <w:pPr>
              <w:pStyle w:val="TableContents"/>
              <w:bidi w:val="0"/>
              <w:spacing w:before="0" w:after="0"/>
              <w:ind w:left="0" w:right="0" w:hanging="0"/>
              <w:jc w:val="both"/>
              <w:rPr>
                <w:rFonts w:ascii="Trebuchet MS" w:hAnsi="Trebuchet MS"/>
                <w:sz w:val="22"/>
              </w:rPr>
            </w:pPr>
            <w:r>
              <w:rPr>
                <w:rFonts w:ascii="Trebuchet MS" w:hAnsi="Trebuchet MS"/>
                <w:sz w:val="22"/>
              </w:rPr>
              <w:t>Nous avons le plaisir de vous livrer ici quelques pistes formidables, glanées auprès des acatiens de l'ACAT Luxembourg –qui, par le biais de sa section ACAT-jeunes, les a explorées,- lors de l’un des derniers Café ACAT.</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Prendre pied dans les établissements via des professeurs de vie et société. (Chez nous, profs de religion ou d’éthique, ou autres)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Donner la parole et assister les jeunes étrangers, par exemple ; traiter de sujets qui concernent les jeunes. L’ACAT du Grand- Duché a l’opportunité de disposer de deux volontaires payés par le service national de la jeunesse -il faudrait voir en Belgique- et a de ce fait intégré des Ukrainiens et des Indiens en exil, qui sont intégrés dans le travail ACAT, et qui portent la parole ACAT dans les écoles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Rentrer en contact avec ces jeunes gens est indispensable (envoyer des programmes ne suffit pas )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Campagne" les droits des femmes sont des droits humains". Ne pas imposer un programme fixe mais l'adapter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Le C de chrétien doit être ouvert, et compris/appréhendé comme coexister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Quand on travaille avec les jeunes, ce moment doit être un espace libre d'expérimentation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Analyser le contexte et les écoles avec un esprit d'écoute, et la porte d'entrée, lorsqu’on s’adresse aux jeunes, n'est pas nécessairement la Peine capitale ou la torture</w:t>
            </w:r>
          </w:p>
          <w:p>
            <w:pPr>
              <w:pStyle w:val="TableContents"/>
              <w:bidi w:val="0"/>
              <w:spacing w:before="0" w:after="0"/>
              <w:ind w:left="0" w:right="0" w:hanging="0"/>
              <w:jc w:val="both"/>
              <w:rPr/>
            </w:pPr>
            <w:r>
              <w:rPr>
                <w:rFonts w:ascii="Trebuchet MS" w:hAnsi="Trebuchet MS"/>
                <w:sz w:val="22"/>
              </w:rPr>
              <w:t xml:space="preserve">Pour des informations plus complètes, se rendre sur : </w:t>
            </w:r>
            <w:hyperlink r:id="rId7" w:tgtFrame="_blank">
              <w:r>
                <w:rPr>
                  <w:rStyle w:val="InternetLink"/>
                  <w:rFonts w:ascii="Trebuchet MS" w:hAnsi="Trebuchet MS"/>
                  <w:sz w:val="22"/>
                </w:rPr>
                <w:t>https://www.youngacat.lu</w:t>
              </w:r>
            </w:hyperlink>
          </w:p>
          <w:p>
            <w:pPr>
              <w:pStyle w:val="TableContents"/>
              <w:bidi w:val="0"/>
              <w:spacing w:before="0" w:after="0"/>
              <w:ind w:left="0" w:right="0" w:hanging="0"/>
              <w:jc w:val="both"/>
              <w:rPr/>
            </w:pPr>
            <w:r>
              <w:rPr/>
              <w:t> </w:t>
            </w:r>
            <w:r>
              <w:rPr>
                <w:rFonts w:ascii="Liberation Serif;serif" w:hAnsi="Liberation Serif;serif"/>
                <w:sz w:val="22"/>
                <w:u w:val="single"/>
              </w:rPr>
              <w:t>-------------------------------------------------------------------------------------------------------------------------------------------------------------------------------------------------------------------------------------</w:t>
            </w:r>
          </w:p>
          <w:p>
            <w:pPr>
              <w:pStyle w:val="TableContents"/>
              <w:bidi w:val="0"/>
              <w:spacing w:before="0" w:after="0"/>
              <w:ind w:left="0" w:right="0" w:hanging="0"/>
              <w:jc w:val="both"/>
              <w:rPr/>
            </w:pPr>
            <w:r>
              <w:rPr/>
              <w:t> </w:t>
            </w:r>
          </w:p>
          <w:p>
            <w:pPr>
              <w:pStyle w:val="TableContents"/>
              <w:bidi w:val="0"/>
              <w:spacing w:before="0" w:after="0"/>
              <w:ind w:left="0" w:right="0" w:hanging="0"/>
              <w:jc w:val="both"/>
              <w:rPr/>
            </w:pPr>
            <w:r>
              <w:rPr>
                <w:rFonts w:ascii="Trebuchet MS" w:hAnsi="Trebuchet MS"/>
                <w:sz w:val="22"/>
              </w:rPr>
              <w:t xml:space="preserve">Enfin, dans la perspective de revigorer et déployer notre Asbl, nous vous rappelons qu’un réseau SOS PDM au sein de l’ACAT, qui agit mensuellement indépendamment de notre ACAT, ne demande qu’à vous accueillir. Il suffit de contacter François Visart - </w:t>
            </w:r>
            <w:hyperlink r:id="rId8" w:tgtFrame="_blank">
              <w:r>
                <w:rPr>
                  <w:rStyle w:val="InternetLink"/>
                  <w:rFonts w:ascii="Trebuchet MS" w:hAnsi="Trebuchet MS"/>
                  <w:strike w:val="false"/>
                  <w:dstrike w:val="false"/>
                  <w:color w:val="0000FF"/>
                  <w:sz w:val="24"/>
                  <w:u w:val="none"/>
                  <w:effect w:val="none"/>
                </w:rPr>
                <w:t>fvisart@gmail.com-</w:t>
              </w:r>
            </w:hyperlink>
            <w:r>
              <w:rPr>
                <w:rFonts w:ascii="Trebuchet MS" w:hAnsi="Trebuchet MS"/>
                <w:sz w:val="22"/>
              </w:rPr>
              <w:t>, qui se fera une joie de vous répondre.</w:t>
            </w:r>
          </w:p>
          <w:p>
            <w:pPr>
              <w:pStyle w:val="TableContents"/>
              <w:bidi w:val="0"/>
              <w:spacing w:before="0" w:after="0"/>
              <w:ind w:left="0" w:right="0" w:hanging="0"/>
              <w:jc w:val="both"/>
              <w:rPr/>
            </w:pPr>
            <w:r>
              <w:rPr/>
              <w:t> </w:t>
            </w:r>
          </w:p>
        </w:tc>
      </w:tr>
      <w:tr>
        <w:trPr/>
        <w:tc>
          <w:tcPr>
            <w:tcW w:w="10773" w:type="dxa"/>
            <w:tcBorders>
              <w:left w:val="single" w:sz="8" w:space="0" w:color="000001"/>
              <w:bottom w:val="single" w:sz="8" w:space="0" w:color="000001"/>
              <w:right w:val="single" w:sz="8" w:space="0" w:color="000001"/>
            </w:tcBorders>
            <w:tcMar>
              <w:top w:w="0" w:type="dxa"/>
            </w:tcMar>
          </w:tcPr>
          <w:p>
            <w:pPr>
              <w:pStyle w:val="TableContents"/>
              <w:bidi w:val="0"/>
              <w:spacing w:lineRule="atLeast" w:line="280" w:before="0" w:after="0"/>
              <w:ind w:left="0" w:right="0" w:hanging="0"/>
              <w:jc w:val="center"/>
              <w:rPr>
                <w:rFonts w:ascii="Trebuchet MS" w:hAnsi="Trebuchet MS"/>
                <w:b/>
                <w:color w:val="000000"/>
                <w:sz w:val="22"/>
                <w:u w:val="single"/>
              </w:rPr>
            </w:pPr>
            <w:r>
              <w:rPr>
                <w:rFonts w:ascii="Trebuchet MS" w:hAnsi="Trebuchet MS"/>
                <w:b/>
                <w:color w:val="000000"/>
                <w:sz w:val="22"/>
                <w:u w:val="single"/>
              </w:rPr>
              <w:t>Actualités de la FIACAT</w:t>
            </w:r>
          </w:p>
        </w:tc>
      </w:tr>
      <w:tr>
        <w:trPr/>
        <w:tc>
          <w:tcPr>
            <w:tcW w:w="10773" w:type="dxa"/>
            <w:tcBorders>
              <w:left w:val="single" w:sz="8" w:space="0" w:color="000001"/>
              <w:bottom w:val="single" w:sz="8" w:space="0" w:color="000001"/>
              <w:right w:val="single" w:sz="8" w:space="0" w:color="000001"/>
            </w:tcBorders>
            <w:shd w:fill="FFCC99" w:val="clear"/>
            <w:tcMar>
              <w:top w:w="0" w:type="dxa"/>
            </w:tcMar>
          </w:tcPr>
          <w:p>
            <w:pPr>
              <w:pStyle w:val="TableContents"/>
              <w:bidi w:val="0"/>
              <w:spacing w:before="0" w:after="283"/>
              <w:ind w:left="428" w:right="0" w:firstLine="425"/>
              <w:jc w:val="left"/>
              <w:rPr/>
            </w:pPr>
            <w:r>
              <w:rPr/>
            </w:r>
          </w:p>
          <w:p>
            <w:pPr>
              <w:pStyle w:val="Heading2"/>
              <w:bidi w:val="0"/>
              <w:ind w:left="720" w:right="0" w:hanging="0"/>
              <w:jc w:val="left"/>
              <w:rPr/>
            </w:pPr>
            <w:r>
              <w:rPr/>
              <w:t>🚩</w:t>
            </w:r>
            <w:r>
              <w:rPr>
                <w:rFonts w:ascii="Trebuchet MS" w:hAnsi="Trebuchet MS"/>
                <w:b/>
                <w:sz w:val="22"/>
              </w:rPr>
              <w:t xml:space="preserve">Pétition (rappel ) </w:t>
            </w:r>
          </w:p>
          <w:p>
            <w:pPr>
              <w:pStyle w:val="Heading2"/>
              <w:bidi w:val="0"/>
              <w:ind w:left="720" w:right="0" w:hanging="0"/>
              <w:jc w:val="left"/>
              <w:rPr>
                <w:rFonts w:ascii="Times" w:hAnsi="Times"/>
                <w:b/>
                <w:sz w:val="36"/>
              </w:rPr>
            </w:pPr>
            <w:r>
              <w:rPr>
                <w:rFonts w:ascii="trebuchet ms;sans-serif" w:hAnsi="trebuchet ms;sans-serif"/>
                <w:b/>
                <w:sz w:val="20"/>
              </w:rPr>
              <w:t>A </w:t>
            </w:r>
            <w:r>
              <w:rPr>
                <w:rFonts w:ascii="Times" w:hAnsi="Times"/>
                <w:b/>
                <w:sz w:val="20"/>
              </w:rPr>
              <w:t xml:space="preserve"> </w:t>
            </w:r>
            <w:r>
              <w:rPr>
                <w:rFonts w:ascii="trebuchet ms;sans-serif" w:hAnsi="trebuchet ms;sans-serif"/>
                <w:b/>
                <w:sz w:val="20"/>
              </w:rPr>
              <w:t>la suite de la levée du moratoire sur les exécutions par les autorités congolaises, nous vous soumettons la pétition ci-dessous « Ensemble, disons non aux exécutions des condamnés à mort en RDC », à l’initiative de la Coalition congolaise contre la peine de mort (dont est membre l’ACAT RDC), la FIACAT et ECPM. N’hésitez pas à la diffuser dans vos réseaux !</w:t>
            </w:r>
          </w:p>
          <w:p>
            <w:pPr>
              <w:pStyle w:val="TableContents"/>
              <w:bidi w:val="0"/>
              <w:spacing w:before="0" w:after="0"/>
              <w:ind w:left="0" w:right="0" w:hanging="0"/>
              <w:jc w:val="left"/>
              <w:rPr>
                <w:caps w:val="false"/>
                <w:smallCaps w:val="false"/>
                <w:color w:val="000000"/>
                <w:spacing w:val="0"/>
              </w:rPr>
            </w:pPr>
            <w:r>
              <w:rPr>
                <w:caps w:val="false"/>
                <w:smallCaps w:val="false"/>
                <w:color w:val="000000"/>
                <w:spacing w:val="0"/>
              </w:rPr>
              <w:t> </w:t>
            </w:r>
          </w:p>
          <w:p>
            <w:pPr>
              <w:pStyle w:val="TableContents"/>
              <w:bidi w:val="0"/>
              <w:spacing w:before="0" w:after="0"/>
              <w:ind w:left="0" w:right="0" w:hanging="0"/>
              <w:jc w:val="left"/>
              <w:rPr/>
            </w:pPr>
            <w:r>
              <w:rPr>
                <w:rFonts w:ascii="trebuchet ms;sans-serif" w:hAnsi="trebuchet ms;sans-serif"/>
                <w:b w:val="false"/>
                <w:i w:val="false"/>
                <w:caps w:val="false"/>
                <w:smallCaps w:val="false"/>
                <w:color w:val="000000"/>
                <w:spacing w:val="0"/>
                <w:sz w:val="20"/>
              </w:rPr>
              <w:t>Pour la signer : </w:t>
            </w:r>
            <w:hyperlink r:id="rId9" w:tgtFrame="_blank">
              <w:r>
                <w:rPr>
                  <w:rStyle w:val="InternetLink"/>
                  <w:rFonts w:ascii="trebuchet ms;sans-serif" w:hAnsi="trebuchet ms;sans-serif"/>
                  <w:b w:val="false"/>
                  <w:i w:val="false"/>
                  <w:caps w:val="false"/>
                  <w:smallCaps w:val="false"/>
                  <w:color w:val="467886"/>
                  <w:spacing w:val="0"/>
                  <w:sz w:val="20"/>
                  <w:u w:val="single"/>
                </w:rPr>
                <w:t>https://www.change.org/p/ensemble-disons-non-aux-ex%C3%A9cutions-des-condamn%C3%A9s-a-mort-en-rdc?recruiter=1335887688&amp;recruited_by_id=6a861980-f35f-11ee-a798-65f951d2b5f9&amp;utm_source=share_petition&amp;utm_campaign=share_petition&amp;utm_medium=copylink&amp;utm_content=cl_sharecopy_37963552_fr-FR%3A7</w:t>
              </w:r>
            </w:hyperlink>
          </w:p>
          <w:p>
            <w:pPr>
              <w:pStyle w:val="TableContents"/>
              <w:bidi w:val="0"/>
              <w:spacing w:before="0" w:after="0"/>
              <w:ind w:left="0" w:right="0" w:hanging="0"/>
              <w:jc w:val="left"/>
              <w:rPr>
                <w:caps w:val="false"/>
                <w:smallCaps w:val="false"/>
                <w:color w:val="000000"/>
                <w:spacing w:val="0"/>
              </w:rPr>
            </w:pPr>
            <w:r>
              <w:rPr>
                <w:caps w:val="false"/>
                <w:smallCaps w:val="false"/>
                <w:color w:val="000000"/>
                <w:spacing w:val="0"/>
              </w:rPr>
              <w:t> </w:t>
            </w:r>
          </w:p>
          <w:p>
            <w:pPr>
              <w:pStyle w:val="TableContents"/>
              <w:bidi w:val="0"/>
              <w:spacing w:before="0" w:after="0"/>
              <w:ind w:left="0" w:right="0" w:hanging="0"/>
              <w:jc w:val="left"/>
              <w:rPr/>
            </w:pPr>
            <w:r>
              <w:rPr>
                <w:rFonts w:ascii="trebuchet ms;sans-serif" w:hAnsi="trebuchet ms;sans-serif"/>
                <w:b w:val="false"/>
                <w:i w:val="false"/>
                <w:caps w:val="false"/>
                <w:smallCaps w:val="false"/>
                <w:color w:val="000000"/>
                <w:spacing w:val="0"/>
                <w:sz w:val="20"/>
              </w:rPr>
              <w:t>Lien de la pétition sur le site de la FIACAT : </w:t>
            </w:r>
            <w:hyperlink r:id="rId10" w:tgtFrame="_blank">
              <w:r>
                <w:rPr>
                  <w:rStyle w:val="InternetLink"/>
                  <w:rFonts w:ascii="trebuchet ms;sans-serif" w:hAnsi="trebuchet ms;sans-serif"/>
                  <w:b w:val="false"/>
                  <w:i w:val="false"/>
                  <w:caps w:val="false"/>
                  <w:smallCaps w:val="false"/>
                  <w:color w:val="467886"/>
                  <w:spacing w:val="0"/>
                  <w:sz w:val="20"/>
                  <w:u w:val="single"/>
                </w:rPr>
                <w:t>https://fiacat.org/en/our-actions/project-for-the-abolition-of-the-death-penalty-in-subsaharan-africa/3213-petition-together-let-s-say-no-to-the-executions-of-people-sentenced-to-death-in-the-democratic-republic-of-the-congo</w:t>
              </w:r>
            </w:hyperlink>
          </w:p>
          <w:p>
            <w:pPr>
              <w:pStyle w:val="Heading2"/>
              <w:bidi w:val="0"/>
              <w:ind w:left="720" w:right="0" w:hanging="0"/>
              <w:jc w:val="left"/>
              <w:rPr/>
            </w:pPr>
            <w:r>
              <w:rPr/>
              <w:t>🚩</w:t>
            </w:r>
            <w:r>
              <w:rPr>
                <w:rFonts w:ascii="Trebuchet MS" w:hAnsi="Trebuchet MS"/>
                <w:b/>
                <w:color w:val="0000FF"/>
                <w:sz w:val="22"/>
                <w:u w:val="single"/>
              </w:rPr>
              <w:t xml:space="preserve">Appel aux autorités congolaises pour sécuriser l’abolition de la peine de mort et prévenir la torture dans les lieux de privation de liberté </w:t>
            </w:r>
          </w:p>
          <w:p>
            <w:pPr>
              <w:pStyle w:val="Heading2"/>
              <w:bidi w:val="0"/>
              <w:ind w:left="720" w:right="0" w:hanging="0"/>
              <w:jc w:val="left"/>
              <w:rPr/>
            </w:pPr>
            <w:r>
              <w:rPr/>
              <w:t>🚩</w:t>
            </w:r>
            <w:r>
              <w:rPr>
                <w:rFonts w:ascii="Trebuchet MS" w:hAnsi="Trebuchet MS"/>
                <w:b/>
                <w:color w:val="0000FF"/>
                <w:sz w:val="22"/>
                <w:u w:val="single"/>
              </w:rPr>
              <w:t xml:space="preserve">Réaction du mouvement abolitionniste international à la suite des propos du conseil supérieur de la défense de la république démocratique du congo </w:t>
            </w:r>
          </w:p>
          <w:p>
            <w:pPr>
              <w:pStyle w:val="Heading2"/>
              <w:bidi w:val="0"/>
              <w:ind w:left="720" w:right="0" w:hanging="0"/>
              <w:jc w:val="left"/>
              <w:rPr/>
            </w:pPr>
            <w:r>
              <w:rPr/>
              <w:t>🚩</w:t>
            </w:r>
            <w:hyperlink r:id="rId11" w:tgtFrame="_blank">
              <w:r>
                <w:rPr>
                  <w:rStyle w:val="InternetLink"/>
                  <w:rFonts w:ascii="Trebuchet MS" w:hAnsi="Trebuchet MS"/>
                  <w:b/>
                  <w:color w:val="0000FF"/>
                  <w:sz w:val="22"/>
                  <w:u w:val="single"/>
                </w:rPr>
                <w:t xml:space="preserve">Lettre ouverte: L’UNION EUROPÉENNE DOIT REVOIR SA POLITIQUE EXTÉRIEURE DANS LA RÉGION DES GRANDS LACS </w:t>
              </w:r>
            </w:hyperlink>
          </w:p>
          <w:p>
            <w:pPr>
              <w:pStyle w:val="TableContents"/>
              <w:bidi w:val="0"/>
              <w:spacing w:before="0" w:after="0"/>
              <w:ind w:left="711" w:right="0" w:hanging="0"/>
              <w:jc w:val="both"/>
              <w:rPr/>
            </w:pPr>
            <w:r>
              <w:rPr/>
              <w:t>🚩</w:t>
            </w:r>
            <w:r>
              <w:rPr>
                <w:rFonts w:ascii="Helvetica" w:hAnsi="Helvetica"/>
                <w:b/>
                <w:sz w:val="22"/>
              </w:rPr>
              <w:t>La FIA</w:t>
            </w:r>
            <w:r>
              <w:rPr>
                <w:rFonts w:ascii="Trebuchet MS" w:hAnsi="Trebuchet MS"/>
                <w:sz w:val="22"/>
              </w:rPr>
              <w:t xml:space="preserve">CAT, et votre ACAT ont cosigné une lettre intitulée </w:t>
            </w:r>
            <w:r>
              <w:rPr>
                <w:rFonts w:ascii="Trebuchet MS" w:hAnsi="Trebuchet MS"/>
                <w:i/>
                <w:sz w:val="22"/>
              </w:rPr>
              <w:t xml:space="preserve">Joint statement on the European Commission’s 2024 Rule of Law Report </w:t>
            </w:r>
            <w:r>
              <w:rPr>
                <w:rFonts w:ascii="Trebuchet MS" w:hAnsi="Trebuchet MS"/>
                <w:sz w:val="22"/>
              </w:rPr>
              <w:t xml:space="preserve">(pas encore publiée) qui fait état du travail continu (nécessaire) auprès des autorités nationales européennes sur des questions qui nous concernent tous, et qui, aujourd’hui restent plus que jamais de mise dans nos pays.  </w:t>
            </w:r>
          </w:p>
          <w:p>
            <w:pPr>
              <w:pStyle w:val="TableContents"/>
              <w:bidi w:val="0"/>
              <w:spacing w:before="0" w:after="0"/>
              <w:ind w:left="711" w:right="0" w:hanging="0"/>
              <w:jc w:val="both"/>
              <w:rPr>
                <w:rFonts w:ascii="Trebuchet MS" w:hAnsi="Trebuchet MS"/>
                <w:sz w:val="22"/>
              </w:rPr>
            </w:pPr>
            <w:r>
              <w:rPr>
                <w:rFonts w:ascii="Trebuchet MS" w:hAnsi="Trebuchet MS"/>
                <w:sz w:val="22"/>
              </w:rPr>
            </w:r>
          </w:p>
          <w:p>
            <w:pPr>
              <w:pStyle w:val="TableContents"/>
              <w:bidi w:val="0"/>
              <w:spacing w:before="0" w:after="0"/>
              <w:ind w:left="711" w:right="0" w:hanging="0"/>
              <w:jc w:val="left"/>
              <w:rPr/>
            </w:pPr>
            <w:r>
              <w:rPr/>
              <w:t>🚩 </w:t>
            </w:r>
            <w:r>
              <w:rPr>
                <w:rFonts w:ascii="Trebuchet MS" w:hAnsi="Trebuchet MS"/>
                <w:sz w:val="22"/>
              </w:rPr>
              <w:t xml:space="preserve">Une </w:t>
            </w:r>
            <w:hyperlink r:id="rId12" w:tgtFrame="_blank">
              <w:r>
                <w:rPr>
                  <w:rStyle w:val="InternetLink"/>
                  <w:rFonts w:ascii="Trebuchet MS" w:hAnsi="Trebuchet MS"/>
                  <w:color w:val="0000FF"/>
                  <w:sz w:val="22"/>
                  <w:u w:val="single"/>
                </w:rPr>
                <w:t>formation gratuite organisée en partenariat avec le Conseil de l’Europe et la Coalition mondiale contre la peine de mort</w:t>
              </w:r>
            </w:hyperlink>
            <w:r>
              <w:rPr>
                <w:rFonts w:ascii="Trebuchet MS" w:hAnsi="Trebuchet MS"/>
                <w:sz w:val="22"/>
              </w:rPr>
              <w:t xml:space="preserve"> cible les jeunes vivant en Europe, âgés de 18 à 30 ans  Les frais de déplacement et d’hébergement sont entièrement pris en charge.  Pour postuler, les jeunes doivent simplement remplir un formulaire avant le 25 mars.</w:t>
            </w:r>
            <w:r>
              <w:rPr>
                <w:rFonts w:ascii="Liberation Serif;serif" w:hAnsi="Liberation Serif;serif"/>
                <w:sz w:val="24"/>
              </w:rPr>
              <w:t xml:space="preserve">  </w:t>
            </w:r>
            <w:r>
              <w:rPr>
                <w:rFonts w:ascii="Trebuchet MS" w:hAnsi="Trebuchet MS"/>
                <w:sz w:val="22"/>
              </w:rPr>
              <w:t>Proposez-la sans hésiter à vos enfants /petits enfants !</w:t>
            </w:r>
            <w:r>
              <w:rPr>
                <w:rFonts w:ascii="Liberation Serif;serif" w:hAnsi="Liberation Serif;serif"/>
                <w:sz w:val="24"/>
              </w:rPr>
              <w:t xml:space="preserve"> </w:t>
            </w:r>
          </w:p>
          <w:p>
            <w:pPr>
              <w:pStyle w:val="TableContents"/>
              <w:bidi w:val="0"/>
              <w:spacing w:before="0" w:after="0"/>
              <w:ind w:left="0" w:right="0" w:hanging="0"/>
              <w:jc w:val="left"/>
              <w:rPr/>
            </w:pPr>
            <w:r>
              <w:rPr/>
              <w:t> </w:t>
            </w:r>
          </w:p>
        </w:tc>
      </w:tr>
      <w:tr>
        <w:trPr/>
        <w:tc>
          <w:tcPr>
            <w:tcW w:w="10773" w:type="dxa"/>
            <w:tcBorders>
              <w:left w:val="single" w:sz="8" w:space="0" w:color="000001"/>
              <w:bottom w:val="single" w:sz="8" w:space="0" w:color="000001"/>
              <w:right w:val="single" w:sz="8" w:space="0" w:color="000001"/>
            </w:tcBorders>
            <w:shd w:fill="FFFFFF" w:val="clear"/>
            <w:tcMar>
              <w:top w:w="0" w:type="dxa"/>
            </w:tcMar>
          </w:tcPr>
          <w:p>
            <w:pPr>
              <w:pStyle w:val="TableContents"/>
              <w:bidi w:val="0"/>
              <w:spacing w:lineRule="atLeast" w:line="280" w:before="0" w:after="0"/>
              <w:ind w:left="0" w:right="0" w:hanging="0"/>
              <w:jc w:val="center"/>
              <w:rPr>
                <w:rFonts w:ascii="Trebuchet MS" w:hAnsi="Trebuchet MS"/>
                <w:b/>
                <w:color w:val="000000"/>
                <w:sz w:val="20"/>
                <w:u w:val="single"/>
              </w:rPr>
            </w:pPr>
            <w:r>
              <w:rPr>
                <w:rFonts w:ascii="Trebuchet MS" w:hAnsi="Trebuchet MS"/>
                <w:b/>
                <w:color w:val="000000"/>
                <w:sz w:val="20"/>
                <w:u w:val="single"/>
              </w:rPr>
              <w:t>Rappel mensuel aux Acatiens</w:t>
            </w:r>
          </w:p>
        </w:tc>
      </w:tr>
      <w:tr>
        <w:trPr/>
        <w:tc>
          <w:tcPr>
            <w:tcW w:w="10773" w:type="dxa"/>
            <w:tcBorders>
              <w:left w:val="single" w:sz="8" w:space="0" w:color="000001"/>
              <w:bottom w:val="single" w:sz="8" w:space="0" w:color="000001"/>
              <w:right w:val="single" w:sz="8" w:space="0" w:color="000001"/>
            </w:tcBorders>
            <w:shd w:fill="FFFF99" w:val="clear"/>
            <w:tcMar>
              <w:top w:w="0" w:type="dxa"/>
            </w:tcMar>
          </w:tcPr>
          <w:p>
            <w:pPr>
              <w:pStyle w:val="TableContents"/>
              <w:bidi w:val="0"/>
              <w:spacing w:lineRule="atLeast" w:line="280" w:before="0" w:after="140"/>
              <w:ind w:left="0" w:right="0" w:hanging="0"/>
              <w:jc w:val="both"/>
              <w:rPr>
                <w:rFonts w:ascii="Times" w:hAnsi="Times"/>
                <w:sz w:val="20"/>
              </w:rPr>
            </w:pPr>
            <w:r>
              <w:rPr>
                <w:rFonts w:ascii="Trebuchet MS" w:hAnsi="Trebuchet MS"/>
                <w:color w:val="000000"/>
                <w:sz w:val="22"/>
              </w:rPr>
              <w:t xml:space="preserve">L’argent est le nerf de notre combat contre la torture. Par conséquent nous demandons à ceux et celles qui auraient oublié, de bien vouloir régler leurs cotisations pour la nouvelle année; </w:t>
            </w:r>
            <w:r>
              <w:rPr>
                <w:rFonts w:ascii="Trebuchet MS" w:hAnsi="Trebuchet MS"/>
                <w:color w:val="FF0000"/>
                <w:sz w:val="22"/>
              </w:rPr>
              <w:t>30€ (40 € pour les couples), sur le compte : CCP BE07 7765 9456 8166</w:t>
            </w:r>
            <w:r>
              <w:rPr>
                <w:rFonts w:ascii="Times" w:hAnsi="Times"/>
                <w:color w:val="000000"/>
                <w:sz w:val="20"/>
              </w:rPr>
              <w:t xml:space="preserve"> </w:t>
            </w:r>
            <w:r>
              <w:rPr>
                <w:rFonts w:ascii="Trebuchet MS" w:hAnsi="Trebuchet MS"/>
                <w:color w:val="000000"/>
                <w:sz w:val="22"/>
              </w:rPr>
              <w:t xml:space="preserve">en précisant bien NOMS et ADRESSES, sur le bordereau de versement ou lors de l’introduction des coordonnées bancaires. </w:t>
            </w:r>
          </w:p>
        </w:tc>
      </w:tr>
      <w:tr>
        <w:trPr/>
        <w:tc>
          <w:tcPr>
            <w:tcW w:w="10773" w:type="dxa"/>
            <w:tcBorders>
              <w:left w:val="single" w:sz="8" w:space="0" w:color="000001"/>
              <w:bottom w:val="single" w:sz="8" w:space="0" w:color="000001"/>
              <w:right w:val="single" w:sz="8" w:space="0" w:color="000001"/>
            </w:tcBorders>
            <w:shd w:fill="CCFFFF" w:val="clear"/>
            <w:tcMar>
              <w:top w:w="0" w:type="dxa"/>
            </w:tcMar>
          </w:tcPr>
          <w:p>
            <w:pPr>
              <w:pStyle w:val="TableContents"/>
              <w:bidi w:val="0"/>
              <w:spacing w:lineRule="atLeast" w:line="280" w:before="0" w:after="140"/>
              <w:ind w:left="0" w:right="0" w:hanging="0"/>
              <w:jc w:val="center"/>
              <w:rPr>
                <w:rFonts w:ascii="Times" w:hAnsi="Times"/>
                <w:b/>
                <w:sz w:val="20"/>
              </w:rPr>
            </w:pPr>
            <w:r>
              <w:rPr>
                <w:rFonts w:ascii="Trebuchet MS" w:hAnsi="Trebuchet MS"/>
                <w:b/>
                <w:color w:val="000000"/>
                <w:sz w:val="24"/>
              </w:rPr>
              <w:t xml:space="preserve">Point focal (d’actualité) AVRIL 2024     </w:t>
            </w:r>
            <w:r>
              <w:rPr>
                <w:rFonts w:ascii="Times" w:hAnsi="Times"/>
                <w:b/>
                <w:color w:val="000000"/>
                <w:sz w:val="20"/>
              </w:rPr>
              <w:t>    </w:t>
            </w:r>
          </w:p>
          <w:p>
            <w:pPr>
              <w:pStyle w:val="TableContents"/>
              <w:bidi w:val="0"/>
              <w:spacing w:lineRule="atLeast" w:line="280" w:before="0" w:after="140"/>
              <w:ind w:left="0" w:right="0" w:hanging="0"/>
              <w:jc w:val="center"/>
              <w:rPr>
                <w:rFonts w:ascii="Trebuchet MS" w:hAnsi="Trebuchet MS"/>
                <w:color w:val="000000"/>
              </w:rPr>
            </w:pPr>
            <w:r>
              <w:rPr>
                <w:color w:val="000000"/>
              </w:rPr>
              <w:t> </w:t>
            </w:r>
            <w:r>
              <w:rPr>
                <w:rFonts w:ascii="Trebuchet MS" w:hAnsi="Trebuchet MS"/>
                <w:b/>
                <w:color w:val="000000"/>
                <w:sz w:val="48"/>
              </w:rPr>
              <w:t>RUSSIE</w:t>
            </w:r>
          </w:p>
          <w:p>
            <w:pPr>
              <w:pStyle w:val="TableContents"/>
              <w:bidi w:val="0"/>
              <w:spacing w:lineRule="atLeast" w:line="280" w:before="0" w:after="140"/>
              <w:ind w:left="0" w:right="0" w:hanging="0"/>
              <w:jc w:val="center"/>
              <w:rPr>
                <w:color w:val="000000"/>
              </w:rPr>
            </w:pPr>
            <w:r>
              <w:rPr>
                <w:color w:val="000000"/>
              </w:rPr>
              <w:t> </w:t>
            </w:r>
          </w:p>
        </w:tc>
      </w:tr>
      <w:tr>
        <w:trPr/>
        <w:tc>
          <w:tcPr>
            <w:tcW w:w="10773" w:type="dxa"/>
            <w:tcBorders>
              <w:left w:val="single" w:sz="8" w:space="0" w:color="000001"/>
              <w:bottom w:val="single" w:sz="8" w:space="0" w:color="000001"/>
              <w:right w:val="single" w:sz="8" w:space="0" w:color="000001"/>
            </w:tcBorders>
            <w:shd w:fill="FFCC99" w:val="clear"/>
            <w:tcMar>
              <w:top w:w="0" w:type="dxa"/>
            </w:tcMar>
          </w:tcPr>
          <w:p>
            <w:pPr>
              <w:pStyle w:val="TableContents"/>
              <w:bidi w:val="0"/>
              <w:spacing w:before="0" w:after="283"/>
              <w:jc w:val="left"/>
              <w:rPr/>
            </w:pPr>
            <w:r>
              <w:rPr/>
            </w:r>
          </w:p>
          <w:p>
            <w:pPr>
              <w:pStyle w:val="TableContents"/>
              <w:numPr>
                <w:ilvl w:val="0"/>
                <w:numId w:val="3"/>
              </w:numPr>
              <w:tabs>
                <w:tab w:val="clear" w:pos="709"/>
                <w:tab w:val="left" w:pos="709" w:leader="none"/>
              </w:tabs>
              <w:bidi w:val="0"/>
              <w:ind w:left="709" w:hanging="283"/>
              <w:jc w:val="left"/>
              <w:rPr/>
            </w:pPr>
            <w:r>
              <w:rPr>
                <w:b/>
              </w:rPr>
              <w:t>Sur la colonie pénale n°6 du service pénitentiaire fédéral de Russie dans l'oblast d'Orenbourg</w:t>
            </w:r>
            <w:r>
              <w:rPr/>
              <w:t>, plus communément appelée p</w:t>
            </w:r>
            <w:r>
              <w:rPr>
                <w:b/>
              </w:rPr>
              <w:t>rison du Dauphin noir, </w:t>
            </w:r>
            <w:r>
              <w:rPr/>
              <w:t xml:space="preserve"> établissement correctionnel de haute sécurité de Russie, situé à Sol-Iletsk, dans l'oblast d'Orenbourg. Elle portait auparavant le nom de NKVD Prison N°2.                </w:t>
            </w:r>
            <w:hyperlink r:id="rId13" w:tgtFrame="_blank">
              <w:r>
                <w:rPr>
                  <w:rStyle w:val="InternetLink"/>
                </w:rPr>
                <w:t>  Ecoutez le podcast</w:t>
              </w:r>
            </w:hyperlink>
            <w:r>
              <w:rPr/>
              <w:t>!</w:t>
            </w:r>
          </w:p>
          <w:p>
            <w:pPr>
              <w:pStyle w:val="Heading1"/>
              <w:numPr>
                <w:ilvl w:val="0"/>
                <w:numId w:val="3"/>
              </w:numPr>
              <w:pBdr/>
              <w:tabs>
                <w:tab w:val="clear" w:pos="709"/>
                <w:tab w:val="left" w:pos="709" w:leader="none"/>
              </w:tabs>
              <w:bidi w:val="0"/>
              <w:spacing w:before="0" w:after="0"/>
              <w:ind w:left="709" w:hanging="283"/>
              <w:jc w:val="left"/>
              <w:rPr/>
            </w:pPr>
            <w:bookmarkStart w:id="0" w:name="m_3118861093949034007m_-1403992289154568"/>
            <w:bookmarkStart w:id="1" w:name="m_3118861093949034007m_-1403992289154568"/>
            <w:bookmarkEnd w:id="0"/>
            <w:bookmarkEnd w:id="1"/>
            <w:r>
              <w:rPr>
                <w:sz w:val="20"/>
              </w:rPr>
              <w:t>Guerre en Ukraine : un Russe qui a sauvé des centaines d'Ukrainiens est mystérieusement mort en prison : Alexandre Demidenko a aidé 900 Ukrainiens à rentrer chez eux depuis le début de la guerre. Sa famille n’a pas été prévenue de son décès, c’est son avocat qui a appris la mauvaise nouvelle lorsqu’il a voulu rendre visite à son client, détenu en prison depuis octobre.</w:t>
            </w:r>
          </w:p>
          <w:p>
            <w:pPr>
              <w:pStyle w:val="TableContents"/>
              <w:numPr>
                <w:ilvl w:val="0"/>
                <w:numId w:val="3"/>
              </w:numPr>
              <w:tabs>
                <w:tab w:val="clear" w:pos="709"/>
                <w:tab w:val="left" w:pos="709" w:leader="none"/>
              </w:tabs>
              <w:bidi w:val="0"/>
              <w:spacing w:before="0" w:after="283"/>
              <w:ind w:left="709" w:hanging="283"/>
              <w:jc w:val="left"/>
              <w:rPr/>
            </w:pPr>
            <w:r>
              <w:rPr>
                <w:b/>
              </w:rPr>
              <w:t>Même les adolescents n</w:t>
            </w:r>
            <w:r>
              <w:rPr/>
              <w:t>'y échappent pas ! h</w:t>
            </w:r>
            <w:hyperlink r:id="rId14" w:tgtFrame="_blank">
              <w:r>
                <w:rPr>
                  <w:rStyle w:val="InternetLink"/>
                </w:rPr>
                <w:t>ttps://www.lalibre.be/international/europe/guerre-ukraine-russie/2024/04/13/lyubov-lizunova-une-adolescente-russe-de-17-ans-derriere-les-barreaux-pour-declarations-anti-guerre-QJMSFSNTHZEJBELOENHPYKBZXY/</w:t>
              </w:r>
            </w:hyperlink>
            <w:r>
              <w:rPr/>
              <w:t xml:space="preserve">                                                                                                                                          ( Merci, à Christophe et Jacques, de ces partages importants !) </w:t>
            </w:r>
          </w:p>
          <w:p>
            <w:pPr>
              <w:pStyle w:val="TableContents"/>
              <w:bidi w:val="0"/>
              <w:spacing w:before="0" w:after="0"/>
              <w:jc w:val="both"/>
              <w:rPr/>
            </w:pPr>
            <w:r>
              <w:rPr/>
            </w:r>
          </w:p>
          <w:p>
            <w:pPr>
              <w:pStyle w:val="TableContents"/>
              <w:bidi w:val="0"/>
              <w:spacing w:before="0" w:after="0"/>
              <w:ind w:left="720" w:right="0" w:hanging="0"/>
              <w:jc w:val="both"/>
              <w:rPr>
                <w:color w:val="000000"/>
              </w:rPr>
            </w:pPr>
            <w:r>
              <w:rPr>
                <w:color w:val="000000"/>
              </w:rPr>
              <w:t> </w:t>
            </w:r>
          </w:p>
        </w:tc>
      </w:tr>
      <w:tr>
        <w:trPr/>
        <w:tc>
          <w:tcPr>
            <w:tcW w:w="10773"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283"/>
              <w:jc w:val="left"/>
              <w:rPr/>
            </w:pPr>
            <w:r>
              <w:rPr/>
            </w:r>
          </w:p>
          <w:p>
            <w:pPr>
              <w:pStyle w:val="TableContents"/>
              <w:shd w:fill="FFFFFF" w:val="clear"/>
              <w:bidi w:val="0"/>
              <w:spacing w:lineRule="atLeast" w:line="280" w:before="0" w:after="283"/>
              <w:ind w:left="0" w:right="0" w:hanging="0"/>
              <w:jc w:val="center"/>
              <w:rPr>
                <w:rFonts w:ascii="Times" w:hAnsi="Times"/>
                <w:sz w:val="20"/>
              </w:rPr>
            </w:pPr>
            <w:r>
              <w:rPr>
                <w:rFonts w:ascii="Trebuchet MS" w:hAnsi="Trebuchet MS"/>
                <w:color w:val="000000"/>
                <w:sz w:val="28"/>
              </w:rPr>
              <w:t xml:space="preserve">BONNE NOUVELLE EN PROVENANCE D'Afghanistan </w:t>
            </w:r>
            <w:r>
              <w:rPr>
                <w:rFonts w:ascii="Trebuchet MS" w:hAnsi="Trebuchet MS"/>
                <w:color w:val="000000"/>
                <w:sz w:val="20"/>
              </w:rPr>
              <w:t>!</w:t>
            </w:r>
          </w:p>
          <w:p>
            <w:pPr>
              <w:pStyle w:val="TableContents"/>
              <w:bidi w:val="0"/>
              <w:spacing w:before="0" w:after="119"/>
              <w:ind w:left="0" w:right="0" w:hanging="0"/>
              <w:jc w:val="center"/>
              <w:rPr>
                <w:rFonts w:ascii="trebuchet ms;sans-serif" w:hAnsi="trebuchet ms;sans-serif"/>
                <w:sz w:val="28"/>
              </w:rPr>
            </w:pPr>
            <w:r>
              <w:rPr>
                <w:rFonts w:ascii="trebuchet ms;sans-serif" w:hAnsi="trebuchet ms;sans-serif"/>
                <w:b/>
                <w:sz w:val="28"/>
              </w:rPr>
              <w:t>Matiullah Wesa (notre AU d'avril 2023)</w:t>
            </w:r>
            <w:r>
              <w:rPr>
                <w:rFonts w:ascii="trebuchet ms;sans-serif" w:hAnsi="trebuchet ms;sans-serif"/>
                <w:sz w:val="28"/>
              </w:rPr>
              <w:t>, militant du droit à l’éducation, a été libéré après avoir passé près de sept mois en détention. </w:t>
            </w:r>
          </w:p>
          <w:p>
            <w:pPr>
              <w:pStyle w:val="TableContents"/>
              <w:bidi w:val="0"/>
              <w:spacing w:before="0" w:after="119"/>
              <w:jc w:val="center"/>
              <w:rPr>
                <w:rFonts w:ascii="trebuchet ms;sans-serif" w:hAnsi="trebuchet ms;sans-serif"/>
                <w:sz w:val="28"/>
              </w:rPr>
            </w:pPr>
            <w:r>
              <w:rPr>
                <w:rFonts w:ascii="trebuchet ms;sans-serif" w:hAnsi="trebuchet ms;sans-serif"/>
                <w:sz w:val="28"/>
              </w:rPr>
              <w:t>Il avait été emprisonné pour avoir défendu le droit des filles à l’éducation.</w:t>
            </w:r>
          </w:p>
        </w:tc>
      </w:tr>
      <w:tr>
        <w:trPr/>
        <w:tc>
          <w:tcPr>
            <w:tcW w:w="10773" w:type="dxa"/>
            <w:tcBorders>
              <w:left w:val="single" w:sz="8" w:space="0" w:color="000001"/>
              <w:bottom w:val="single" w:sz="8" w:space="0" w:color="000001"/>
              <w:right w:val="single" w:sz="8" w:space="0" w:color="000001"/>
            </w:tcBorders>
            <w:tcMar>
              <w:top w:w="0" w:type="dxa"/>
            </w:tcMar>
          </w:tcPr>
          <w:p>
            <w:pPr>
              <w:pStyle w:val="TableContents"/>
              <w:widowControl w:val="false"/>
              <w:suppressLineNumbers/>
              <w:bidi w:val="0"/>
              <w:jc w:val="left"/>
              <w:rPr/>
            </w:pPr>
            <w:r>
              <w:rPr/>
            </w:r>
          </w:p>
        </w:tc>
      </w:tr>
      <w:tr>
        <w:trPr/>
        <w:tc>
          <w:tcPr>
            <w:tcW w:w="10773" w:type="dxa"/>
            <w:tcBorders>
              <w:left w:val="single" w:sz="8" w:space="0" w:color="000001"/>
              <w:bottom w:val="single" w:sz="8" w:space="0" w:color="000001"/>
              <w:right w:val="single" w:sz="8" w:space="0" w:color="000001"/>
            </w:tcBorders>
            <w:shd w:fill="F3F3F3" w:val="clear"/>
            <w:tcMar>
              <w:top w:w="0" w:type="dxa"/>
            </w:tcMar>
          </w:tcPr>
          <w:p>
            <w:pPr>
              <w:pStyle w:val="TableContents"/>
              <w:bidi w:val="0"/>
              <w:spacing w:before="0" w:after="0"/>
              <w:ind w:left="0" w:right="0" w:hanging="0"/>
              <w:jc w:val="both"/>
              <w:rPr/>
            </w:pPr>
            <w:r>
              <w:rPr/>
              <w:t> </w:t>
            </w:r>
          </w:p>
          <w:p>
            <w:pPr>
              <w:pStyle w:val="TableContents"/>
              <w:bidi w:val="0"/>
              <w:spacing w:before="0" w:after="0"/>
              <w:ind w:left="0" w:right="0" w:hanging="0"/>
              <w:jc w:val="center"/>
              <w:rPr>
                <w:rFonts w:ascii="Trebuchet MS" w:hAnsi="Trebuchet MS"/>
                <w:b/>
                <w:color w:val="000099"/>
                <w:sz w:val="28"/>
              </w:rPr>
            </w:pPr>
            <w:r>
              <w:rPr>
                <w:rFonts w:ascii="Trebuchet MS" w:hAnsi="Trebuchet MS"/>
                <w:b/>
                <w:color w:val="000099"/>
                <w:sz w:val="28"/>
              </w:rPr>
              <w:t>INCONTOURNABLE !</w:t>
            </w:r>
          </w:p>
          <w:p>
            <w:pPr>
              <w:pStyle w:val="TableContents"/>
              <w:bidi w:val="0"/>
              <w:spacing w:before="0" w:after="0"/>
              <w:ind w:left="0" w:right="0" w:hanging="0"/>
              <w:jc w:val="both"/>
              <w:rPr>
                <w:color w:val="000099"/>
              </w:rPr>
            </w:pPr>
            <w:r>
              <w:rPr>
                <w:color w:val="000099"/>
              </w:rPr>
              <w:t> </w:t>
            </w:r>
          </w:p>
        </w:tc>
      </w:tr>
      <w:tr>
        <w:trPr/>
        <w:tc>
          <w:tcPr>
            <w:tcW w:w="10773" w:type="dxa"/>
            <w:tcBorders>
              <w:left w:val="single" w:sz="8" w:space="0" w:color="000001"/>
              <w:bottom w:val="single" w:sz="8" w:space="0" w:color="000001"/>
              <w:right w:val="single" w:sz="8" w:space="0" w:color="000001"/>
            </w:tcBorders>
            <w:shd w:fill="F3F3F3" w:val="clear"/>
            <w:tcMar>
              <w:top w:w="0" w:type="dxa"/>
            </w:tcMar>
          </w:tcPr>
          <w:p>
            <w:pPr>
              <w:pStyle w:val="TableContents"/>
              <w:bidi w:val="0"/>
              <w:spacing w:lineRule="atLeast" w:line="300" w:before="0" w:after="0"/>
              <w:ind w:left="720" w:right="0" w:hanging="0"/>
              <w:jc w:val="both"/>
              <w:rPr>
                <w:rFonts w:ascii="Trebuchet MS" w:hAnsi="Trebuchet MS"/>
                <w:sz w:val="22"/>
              </w:rPr>
            </w:pPr>
            <w:r>
              <w:rPr>
                <w:rFonts w:ascii="Symbol" w:hAnsi="Symbol"/>
                <w:sz w:val="22"/>
              </w:rPr>
              <w:t>·</w:t>
            </w:r>
            <w:r>
              <w:rPr>
                <w:rFonts w:ascii="Symbol" w:hAnsi="Symbol"/>
                <w:caps w:val="false"/>
                <w:smallCaps w:val="false"/>
                <w:sz w:val="22"/>
              </w:rPr>
              <w:t xml:space="preserve">       </w:t>
            </w:r>
            <w:r>
              <w:rPr>
                <w:rFonts w:ascii="Trebuchet MS" w:hAnsi="Trebuchet MS"/>
                <w:color w:val="000099"/>
                <w:sz w:val="22"/>
              </w:rPr>
              <w:t>Écoutez Père d’ALOISIO sur RCF, … s’entretenir sur ...</w:t>
            </w:r>
          </w:p>
          <w:p>
            <w:pPr>
              <w:pStyle w:val="TableContents"/>
              <w:bidi w:val="0"/>
              <w:rPr>
                <w:b/>
              </w:rPr>
            </w:pPr>
            <w:r>
              <w:rPr>
                <w:b/>
              </w:rPr>
              <w:t>Fracture économique exploitée par l'extrême-droite</w:t>
            </w:r>
          </w:p>
          <w:p>
            <w:pPr>
              <w:pStyle w:val="TableContents"/>
              <w:bidi w:val="0"/>
              <w:rPr/>
            </w:pPr>
            <w:r>
              <w:rPr/>
              <w:t>À l'approche des élections européennes du 9 juin 2024, les analystes politiques soulignent le risque de voir les partis radicaux gagner du terrain au parlement européen. Quelles sont les causes profondes de cette percée des extrêmes? Christophe D'Aloisio en discute avec Gaël Giraud, économiste, prêtre jésuite, directeur de recherche au CNRS (France) et collaborateur scientifique au Centre Avec.</w:t>
            </w:r>
          </w:p>
          <w:p>
            <w:pPr>
              <w:pStyle w:val="TableContents"/>
              <w:bidi w:val="0"/>
              <w:rPr>
                <w:rFonts w:ascii="arial;sans-serif" w:hAnsi="arial;sans-serif"/>
                <w:b/>
                <w:i/>
              </w:rPr>
            </w:pPr>
            <w:r>
              <w:rPr>
                <w:rFonts w:ascii="arial;sans-serif" w:hAnsi="arial;sans-serif"/>
                <w:b/>
                <w:i/>
              </w:rPr>
              <w:t>L'émission est écoutable au moyen du lien suivant:</w:t>
            </w:r>
          </w:p>
          <w:p>
            <w:pPr>
              <w:pStyle w:val="TableContents"/>
              <w:widowControl w:val="false"/>
              <w:suppressLineNumbers/>
              <w:bidi w:val="0"/>
              <w:jc w:val="left"/>
              <w:rPr/>
            </w:pPr>
            <w:hyperlink r:id="rId15" w:tgtFrame="_blank">
              <w:r>
                <w:rPr>
                  <w:rStyle w:val="InternetLink"/>
                </w:rPr>
                <w:t>https://www.rcf.fr/actualite/lespace-europe-0?episode=471155</w:t>
              </w:r>
            </w:hyperlink>
          </w:p>
          <w:p>
            <w:pPr>
              <w:pStyle w:val="TableContents"/>
              <w:bidi w:val="0"/>
              <w:rPr>
                <w:rFonts w:ascii="arial;sans-serif" w:hAnsi="arial;sans-serif"/>
              </w:rPr>
            </w:pPr>
            <w:r>
              <w:rPr>
                <w:rFonts w:ascii="arial;sans-serif" w:hAnsi="arial;sans-serif"/>
              </w:rPr>
            </w:r>
          </w:p>
          <w:p>
            <w:pPr>
              <w:pStyle w:val="TableContents"/>
              <w:bidi w:val="0"/>
              <w:rPr>
                <w:rFonts w:ascii="arial;sans-serif" w:hAnsi="arial;sans-serif"/>
              </w:rPr>
            </w:pPr>
            <w:r>
              <w:rPr>
                <w:rFonts w:ascii="arial;sans-serif" w:hAnsi="arial;sans-serif"/>
              </w:rPr>
              <w:t xml:space="preserve">À tout moment, réécoute des précédents épisodes du magazine </w:t>
            </w:r>
            <w:r>
              <w:rPr>
                <w:rFonts w:ascii="arial;sans-serif" w:hAnsi="arial;sans-serif"/>
                <w:i/>
              </w:rPr>
              <w:t>Espace Europe</w:t>
            </w:r>
            <w:r>
              <w:rPr>
                <w:rFonts w:ascii="arial;sans-serif" w:hAnsi="arial;sans-serif"/>
              </w:rPr>
              <w:t> sur:</w:t>
            </w:r>
          </w:p>
          <w:p>
            <w:pPr>
              <w:pStyle w:val="TableContents"/>
              <w:bidi w:val="0"/>
              <w:rPr/>
            </w:pPr>
            <w:hyperlink r:id="rId16" w:tgtFrame="_blank">
              <w:r>
                <w:rPr>
                  <w:rStyle w:val="InternetLink"/>
                  <w:rFonts w:ascii="arial;sans-serif" w:hAnsi="arial;sans-serif"/>
                </w:rPr>
                <w:t>https://rcf.fr/actualite/europe/lespace-europe</w:t>
              </w:r>
            </w:hyperlink>
          </w:p>
          <w:p>
            <w:pPr>
              <w:pStyle w:val="TableContents"/>
              <w:bidi w:val="0"/>
              <w:rPr>
                <w:rFonts w:ascii="arial;sans-serif" w:hAnsi="arial;sans-serif"/>
              </w:rPr>
            </w:pPr>
            <w:r>
              <w:rPr>
                <w:rFonts w:ascii="arial;sans-serif" w:hAnsi="arial;sans-serif"/>
              </w:rPr>
            </w:r>
          </w:p>
          <w:p>
            <w:pPr>
              <w:pStyle w:val="TableContents"/>
              <w:bidi w:val="0"/>
              <w:rPr>
                <w:rFonts w:ascii="arial;sans-serif" w:hAnsi="arial;sans-serif"/>
                <w:b/>
                <w:i/>
              </w:rPr>
            </w:pPr>
            <w:r>
              <w:rPr>
                <w:rFonts w:ascii="arial;sans-serif" w:hAnsi="arial;sans-serif"/>
                <w:b/>
                <w:i/>
              </w:rPr>
              <w:t>N'hésitez pas à partager autour de vous !</w:t>
            </w:r>
          </w:p>
          <w:p>
            <w:pPr>
              <w:pStyle w:val="TableContents"/>
              <w:bidi w:val="0"/>
              <w:rPr/>
            </w:pPr>
            <w:r>
              <w:rPr/>
            </w:r>
          </w:p>
          <w:p>
            <w:pPr>
              <w:pStyle w:val="TableContents"/>
              <w:bidi w:val="0"/>
              <w:rPr>
                <w:rFonts w:ascii="arial;sans-serif" w:hAnsi="arial;sans-serif"/>
              </w:rPr>
            </w:pPr>
            <w:r>
              <w:rPr>
                <w:rFonts w:ascii="arial;sans-serif" w:hAnsi="arial;sans-serif"/>
              </w:rPr>
              <w:t xml:space="preserve">Réécoutez également d'autres émissions </w:t>
            </w:r>
            <w:r>
              <w:rPr>
                <w:rFonts w:ascii="arial;sans-serif" w:hAnsi="arial;sans-serif"/>
                <w:i/>
              </w:rPr>
              <w:t>Espace Europe</w:t>
            </w:r>
            <w:r>
              <w:rPr>
                <w:rFonts w:ascii="arial;sans-serif" w:hAnsi="arial;sans-serif"/>
              </w:rPr>
              <w:t> ou chroniques sur des problématiques sociales et politiques connexes, notamment:</w:t>
            </w:r>
          </w:p>
          <w:p>
            <w:pPr>
              <w:pStyle w:val="TableContents"/>
              <w:bidi w:val="0"/>
              <w:rPr>
                <w:rFonts w:ascii="arial;sans-serif" w:hAnsi="arial;sans-serif"/>
              </w:rPr>
            </w:pPr>
            <w:hyperlink r:id="rId17" w:tgtFrame="_blank">
              <w:r>
                <w:rPr>
                  <w:rStyle w:val="InternetLink"/>
                </w:rPr>
                <w:t>Le fonctionnement des mercenaires de Wagner</w:t>
              </w:r>
            </w:hyperlink>
          </w:p>
          <w:p>
            <w:pPr>
              <w:pStyle w:val="TableContents"/>
              <w:bidi w:val="0"/>
              <w:spacing w:before="0" w:after="283"/>
              <w:rPr/>
            </w:pPr>
            <w:hyperlink r:id="rId18" w:tgtFrame="_blank">
              <w:r>
                <w:rPr>
                  <w:rStyle w:val="InternetLink"/>
                </w:rPr>
                <w:t>Témoignage de la vie universitaire en Ukraine</w:t>
              </w:r>
            </w:hyperlink>
          </w:p>
          <w:p>
            <w:pPr>
              <w:pStyle w:val="TableContents"/>
              <w:bidi w:val="0"/>
              <w:spacing w:before="0" w:after="0"/>
              <w:ind w:left="0" w:right="0" w:hanging="0"/>
              <w:jc w:val="both"/>
              <w:rPr>
                <w:color w:val="000099"/>
              </w:rPr>
            </w:pPr>
            <w:r>
              <w:rPr>
                <w:color w:val="000099"/>
              </w:rPr>
              <w:t> </w:t>
            </w:r>
          </w:p>
        </w:tc>
      </w:tr>
      <w:tr>
        <w:trPr/>
        <w:tc>
          <w:tcPr>
            <w:tcW w:w="10773" w:type="dxa"/>
            <w:tcBorders>
              <w:left w:val="single" w:sz="8" w:space="0" w:color="000001"/>
              <w:bottom w:val="single" w:sz="8" w:space="0" w:color="000001"/>
              <w:right w:val="single" w:sz="8" w:space="0" w:color="000001"/>
            </w:tcBorders>
            <w:shd w:fill="FFFF99" w:val="clear"/>
            <w:tcMar>
              <w:top w:w="0" w:type="dxa"/>
            </w:tcMar>
          </w:tcPr>
          <w:p>
            <w:pPr>
              <w:pStyle w:val="TableContents"/>
              <w:bidi w:val="0"/>
              <w:spacing w:lineRule="atLeast" w:line="240" w:before="0" w:after="283"/>
              <w:ind w:left="0" w:right="0" w:hanging="0"/>
              <w:jc w:val="center"/>
              <w:rPr>
                <w:color w:val="000099"/>
                <w:u w:val="single"/>
              </w:rPr>
            </w:pPr>
            <w:r>
              <w:rPr>
                <w:color w:val="000099"/>
                <w:u w:val="single"/>
              </w:rPr>
              <w:t> </w:t>
            </w:r>
            <w:r>
              <w:rPr>
                <w:rFonts w:ascii="Trebuchet MS" w:hAnsi="Trebuchet MS"/>
                <w:color w:val="000099"/>
                <w:sz w:val="24"/>
                <w:u w:val="single"/>
              </w:rPr>
              <w:t>(Prier avec l’ACAT)</w:t>
            </w:r>
          </w:p>
          <w:p>
            <w:pPr>
              <w:pStyle w:val="TableContents"/>
              <w:bidi w:val="0"/>
              <w:spacing w:lineRule="atLeast" w:line="240" w:before="0" w:after="283"/>
              <w:ind w:left="0" w:right="0" w:hanging="0"/>
              <w:jc w:val="left"/>
              <w:rPr>
                <w:rFonts w:ascii="Trebuchet MS" w:hAnsi="Trebuchet MS"/>
                <w:color w:val="000099"/>
                <w:sz w:val="22"/>
              </w:rPr>
            </w:pPr>
            <w:r>
              <w:rPr>
                <w:rFonts w:ascii="Trebuchet MS" w:hAnsi="Trebuchet MS"/>
                <w:color w:val="000099"/>
                <w:sz w:val="22"/>
              </w:rPr>
              <w:t>« Le bien que tu fais »</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Père, je veux chanter le bien que tu fais, toi, dans l’Église et dire mon poème à l'amour que tu lui portes.</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Elle est faible mais combien d'actes de vie, de lieux de consolation et d'espérance portent son nom!</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Qui donc est sa force?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Elle est souvent distraite en sa prière mais dans combien d’Églises, de chapelles, dans combien de villages se tiennent des hommes, des femmes qui vont vers toi!</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Qui donc habite ces cœurs?</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Je te dirai, Père, le poème de l’Église: elle est plusieurs, elle se déchire parfois, mais tant de fois elle se laisse pardonner, réconcilier</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Quelle est donc son espérance?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Elle est peut-être incompréhensible, et cependant elle nous nourrit, nous accueille, nous baptise, et sa Parole au milieu d'elle est largement ouverte.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Qui est donc sa nourriture?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Façonne-la Père, unifie-la, et garde-la colorée de mille couleurs, parlant toutes les langues de la terre, célébrant toutes les liturgies, chantant toutes sortes de chants.</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Et moi, je trouverai ma place, ma place unique, que rien ni personne ne pourra m’ôter.</w:t>
            </w:r>
          </w:p>
          <w:p>
            <w:pPr>
              <w:pStyle w:val="TableContents"/>
              <w:bidi w:val="0"/>
              <w:spacing w:before="0" w:after="283"/>
              <w:ind w:left="0" w:right="0" w:hanging="0"/>
              <w:jc w:val="left"/>
              <w:rPr>
                <w:rFonts w:ascii="Trebuchet MS" w:hAnsi="Trebuchet MS"/>
                <w:color w:val="000099"/>
                <w:sz w:val="18"/>
              </w:rPr>
            </w:pPr>
            <w:r>
              <w:rPr>
                <w:rFonts w:ascii="Trebuchet MS" w:hAnsi="Trebuchet MS"/>
                <w:color w:val="000099"/>
                <w:sz w:val="18"/>
              </w:rPr>
              <w:t>Diaconesses de Reuilly</w:t>
            </w:r>
            <w:r>
              <w:rPr>
                <w:rFonts w:ascii="Trebuchet MS" w:hAnsi="Trebuchet MS"/>
                <w:i/>
                <w:color w:val="000099"/>
                <w:sz w:val="18"/>
              </w:rPr>
              <w:t>.</w:t>
            </w:r>
          </w:p>
          <w:p>
            <w:pPr>
              <w:pStyle w:val="Heading2"/>
              <w:bidi w:val="0"/>
              <w:spacing w:before="200" w:after="120"/>
              <w:ind w:left="0" w:right="0" w:hanging="0"/>
              <w:jc w:val="center"/>
              <w:rPr>
                <w:color w:val="000099"/>
              </w:rPr>
            </w:pPr>
            <w:r>
              <w:rPr>
                <w:color w:val="000099"/>
              </w:rPr>
              <w:t> </w:t>
            </w:r>
          </w:p>
        </w:tc>
      </w:tr>
      <w:tr>
        <w:trPr/>
        <w:tc>
          <w:tcPr>
            <w:tcW w:w="10773"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0" w:right="0" w:hanging="0"/>
              <w:jc w:val="both"/>
              <w:rPr/>
            </w:pPr>
            <w:r>
              <w:rPr>
                <w:rFonts w:ascii="Trebuchet MS" w:hAnsi="Trebuchet MS"/>
                <w:color w:val="000099"/>
                <w:sz w:val="20"/>
              </w:rPr>
              <w:t xml:space="preserve">Retrouvez plus d’information sur le </w:t>
            </w:r>
            <w:hyperlink r:id="rId19" w:tgtFrame="_blank">
              <w:r>
                <w:rPr>
                  <w:rStyle w:val="InternetLink"/>
                  <w:rFonts w:ascii="Trebuchet MS" w:hAnsi="Trebuchet MS"/>
                  <w:color w:val="000099"/>
                  <w:sz w:val="20"/>
                  <w:u w:val="single"/>
                  <w:lang w:val="uz-Latn-UZ"/>
                </w:rPr>
                <w:t>site Internet de l’ACAT</w:t>
              </w:r>
            </w:hyperlink>
          </w:p>
          <w:p>
            <w:pPr>
              <w:pStyle w:val="TableContents"/>
              <w:bidi w:val="0"/>
              <w:spacing w:before="0" w:after="0"/>
              <w:ind w:left="0" w:right="0" w:hanging="0"/>
              <w:jc w:val="both"/>
              <w:rPr/>
            </w:pPr>
            <w:r>
              <w:rPr>
                <w:rFonts w:ascii="Trebuchet MS" w:hAnsi="Trebuchet MS"/>
                <w:color w:val="000099"/>
                <w:sz w:val="20"/>
              </w:rPr>
              <w:t xml:space="preserve">Suivez et « soutenez » </w:t>
            </w:r>
            <w:hyperlink r:id="rId20" w:tgtFrame="_blank">
              <w:r>
                <w:rPr>
                  <w:rStyle w:val="InternetLink"/>
                  <w:rFonts w:ascii="Trebuchet MS" w:hAnsi="Trebuchet MS"/>
                  <w:color w:val="000099"/>
                  <w:sz w:val="20"/>
                  <w:u w:val="single"/>
                  <w:lang w:val="uz-Latn-UZ"/>
                </w:rPr>
                <w:t>notre page Facebook</w:t>
              </w:r>
            </w:hyperlink>
          </w:p>
          <w:p>
            <w:pPr>
              <w:pStyle w:val="TableContents"/>
              <w:bidi w:val="0"/>
              <w:spacing w:before="0" w:after="0"/>
              <w:ind w:left="0" w:right="0" w:hanging="0"/>
              <w:jc w:val="both"/>
              <w:rPr>
                <w:rFonts w:ascii="Trebuchet MS" w:hAnsi="Trebuchet MS"/>
                <w:color w:val="000099"/>
                <w:sz w:val="20"/>
              </w:rPr>
            </w:pPr>
            <w:r>
              <w:rPr>
                <w:rFonts w:ascii="Trebuchet MS" w:hAnsi="Trebuchet MS"/>
                <w:color w:val="000099"/>
                <w:sz w:val="20"/>
              </w:rPr>
              <w:t>Soutenez l’ACAT en faisant un don : CCP: BE07 7765 9456 8166</w:t>
            </w:r>
          </w:p>
        </w:tc>
      </w:tr>
      <w:tr>
        <w:trPr/>
        <w:tc>
          <w:tcPr>
            <w:tcW w:w="10773" w:type="dxa"/>
            <w:tcBorders>
              <w:left w:val="single" w:sz="8" w:space="0" w:color="000001"/>
              <w:bottom w:val="single" w:sz="8" w:space="0" w:color="000001"/>
              <w:right w:val="single" w:sz="8" w:space="0" w:color="000001"/>
            </w:tcBorders>
            <w:tcMar>
              <w:top w:w="0" w:type="dxa"/>
            </w:tcMar>
          </w:tcPr>
          <w:p>
            <w:pPr>
              <w:pStyle w:val="TableContents"/>
              <w:bidi w:val="0"/>
              <w:spacing w:before="0" w:after="0"/>
              <w:ind w:left="0" w:right="0" w:hanging="0"/>
              <w:jc w:val="both"/>
              <w:rPr>
                <w:rFonts w:ascii="Trebuchet MS" w:hAnsi="Trebuchet MS"/>
                <w:i/>
                <w:color w:val="000099"/>
                <w:sz w:val="18"/>
              </w:rPr>
            </w:pPr>
            <w:r>
              <w:rPr>
                <w:rFonts w:ascii="Trebuchet MS" w:hAnsi="Trebuchet MS"/>
                <w:i/>
                <w:color w:val="000099"/>
                <w:sz w:val="18"/>
              </w:rPr>
              <w:t>Cette lettre vous est adressée en tant que membre ou sympathisant de l’ACAT Belgique.</w:t>
            </w:r>
          </w:p>
          <w:p>
            <w:pPr>
              <w:pStyle w:val="TableContents"/>
              <w:bidi w:val="0"/>
              <w:spacing w:before="0" w:after="0"/>
              <w:ind w:left="0" w:right="0" w:hanging="0"/>
              <w:jc w:val="both"/>
              <w:rPr>
                <w:rFonts w:ascii="Trebuchet MS" w:hAnsi="Trebuchet MS"/>
                <w:i/>
                <w:color w:val="000099"/>
                <w:sz w:val="18"/>
              </w:rPr>
            </w:pPr>
            <w:r>
              <w:rPr>
                <w:rFonts w:ascii="Trebuchet MS" w:hAnsi="Trebuchet MS"/>
                <w:i/>
                <w:color w:val="000099"/>
                <w:sz w:val="18"/>
              </w:rPr>
              <w:t>Si vous ne souhaitez plus la recevoir, merci de le signaler en répondant à ce message.</w:t>
            </w:r>
          </w:p>
        </w:tc>
      </w:tr>
      <w:tr>
        <w:trPr/>
        <w:tc>
          <w:tcPr>
            <w:tcW w:w="10773" w:type="dxa"/>
            <w:tcBorders>
              <w:left w:val="single" w:sz="8" w:space="0" w:color="000001"/>
              <w:bottom w:val="single" w:sz="8" w:space="0" w:color="000001"/>
              <w:right w:val="single" w:sz="8" w:space="0" w:color="000001"/>
            </w:tcBorders>
            <w:tcMar>
              <w:top w:w="0" w:type="dxa"/>
            </w:tcMar>
          </w:tcPr>
          <w:p>
            <w:pPr>
              <w:pStyle w:val="TableContents"/>
              <w:bidi w:val="0"/>
              <w:spacing w:before="0" w:after="0"/>
              <w:ind w:left="0" w:right="0" w:hanging="0"/>
              <w:jc w:val="both"/>
              <w:rPr>
                <w:rFonts w:ascii="Trebuchet MS" w:hAnsi="Trebuchet MS"/>
                <w:color w:val="000099"/>
                <w:sz w:val="18"/>
              </w:rPr>
            </w:pPr>
            <w:r>
              <w:rPr>
                <w:rFonts w:ascii="Trebuchet MS" w:hAnsi="Trebuchet MS"/>
                <w:color w:val="000099"/>
                <w:sz w:val="18"/>
              </w:rPr>
              <w:t>Action des Chrétiens pour l’Abolition de la Torture, Rue Brogniez 44, 1070 Bruxelles</w:t>
            </w:r>
          </w:p>
        </w:tc>
      </w:tr>
    </w:tbl>
    <w:p>
      <w:pPr>
        <w:pStyle w:val="TextBody"/>
        <w:bidi w:val="0"/>
        <w:spacing w:before="0" w:after="0"/>
        <w:ind w:left="0" w:right="0" w:hanging="0"/>
        <w:jc w:val="both"/>
        <w:rPr/>
      </w:pPr>
      <w:r>
        <w:rPr/>
        <w:t> </w:t>
      </w:r>
    </w:p>
    <w:p>
      <w:pPr>
        <w:pStyle w:val="TextBody"/>
        <w:bidi w:val="0"/>
        <w:spacing w:before="0" w:after="0"/>
        <w:ind w:left="0" w:right="0" w:hanging="0"/>
        <w:jc w:val="both"/>
        <w:rPr>
          <w:rFonts w:ascii="Trebuchet MS" w:hAnsi="Trebuchet MS"/>
          <w:color w:val="17365D"/>
          <w:sz w:val="16"/>
          <w:lang w:val="en-US"/>
        </w:rPr>
      </w:pPr>
      <w:r>
        <w:rPr>
          <w:rFonts w:ascii="Trebuchet MS" w:hAnsi="Trebuchet MS"/>
          <w:color w:val="17365D"/>
          <w:sz w:val="16"/>
          <w:lang w:val="en-US"/>
        </w:rPr>
        <w:t>ACAT- Belgique/ België/ Belgium Action des Chrétiens pour l'Abolition de la Torture, Rue Brogniez 44,1070 Bruxelles.</w:t>
      </w:r>
    </w:p>
    <w:p>
      <w:pPr>
        <w:pStyle w:val="TextBody"/>
        <w:bidi w:val="0"/>
        <w:spacing w:before="0" w:after="0"/>
        <w:ind w:left="0" w:right="0" w:hanging="0"/>
        <w:jc w:val="both"/>
        <w:rPr/>
      </w:pPr>
      <w:hyperlink r:id="rId21" w:tgtFrame="_blank">
        <w:r>
          <w:rPr>
            <w:rStyle w:val="InternetLink"/>
            <w:color w:val="17365D"/>
          </w:rPr>
          <w:t> </w:t>
        </w:r>
        <w:r>
          <w:rPr>
            <w:rStyle w:val="InternetLink"/>
            <w:rFonts w:ascii="Trebuchet MS" w:hAnsi="Trebuchet MS"/>
            <w:color w:val="17365D"/>
            <w:sz w:val="16"/>
            <w:lang w:val="en-US"/>
          </w:rPr>
          <w:t>www.acat.be</w:t>
        </w:r>
      </w:hyperlink>
      <w:r>
        <w:rPr>
          <w:rFonts w:ascii="Trebuchet MS" w:hAnsi="Trebuchet MS"/>
          <w:color w:val="17365D"/>
          <w:sz w:val="16"/>
          <w:lang w:val="en-US"/>
        </w:rPr>
        <w:t xml:space="preserve"> </w:t>
      </w:r>
    </w:p>
    <w:p>
      <w:pPr>
        <w:pStyle w:val="TextBody"/>
        <w:bidi w:val="0"/>
        <w:spacing w:before="0" w:after="0"/>
        <w:ind w:left="0" w:right="0" w:hanging="0"/>
        <w:jc w:val="both"/>
        <w:rPr>
          <w:color w:val="17365D"/>
        </w:rPr>
      </w:pPr>
      <w:r>
        <w:rPr>
          <w:color w:val="17365D"/>
        </w:rPr>
        <w:t> </w:t>
      </w:r>
    </w:p>
    <w:p>
      <w:pPr>
        <w:pStyle w:val="TextBody"/>
        <w:bidi w:val="0"/>
        <w:spacing w:before="0" w:after="0"/>
        <w:ind w:left="600" w:right="0" w:hanging="0"/>
        <w:jc w:val="both"/>
        <w:rPr>
          <w:rFonts w:ascii="Cambria" w:hAnsi="Cambria"/>
          <w:sz w:val="24"/>
          <w:lang w:val="en-US"/>
        </w:rPr>
      </w:pPr>
      <w:r>
        <w:rPr>
          <w:rFonts w:ascii="Trebuchet MS" w:hAnsi="Trebuchet MS"/>
          <w:i/>
          <w:color w:val="17365D"/>
          <w:sz w:val="15"/>
          <w:lang w:val="en-US"/>
        </w:rPr>
        <w:t>Ce mail vous est adressé en tant que membre ou sympathisant de l’ACAT Belgique. Si vous ne souhaitez plus le recevoir, merci de nous le signaler en répondant à ce message. (Règlement européen n</w:t>
      </w:r>
      <w:r>
        <w:rPr>
          <w:rFonts w:ascii="Times New Roman" w:hAnsi="Times New Roman"/>
          <w:i/>
          <w:color w:val="17365D"/>
          <w:sz w:val="15"/>
          <w:lang w:val="en-US"/>
        </w:rPr>
        <w:t>ᵒ</w:t>
      </w:r>
      <w:r>
        <w:rPr>
          <w:rFonts w:ascii="Trebuchet MS" w:hAnsi="Trebuchet MS"/>
          <w:i/>
          <w:color w:val="17365D"/>
          <w:sz w:val="15"/>
          <w:lang w:val="en-US"/>
        </w:rPr>
        <w:t>2016/679 sur la Protection des données).</w:t>
      </w:r>
    </w:p>
    <w:p>
      <w:pPr>
        <w:pStyle w:val="Normal"/>
        <w:bidi w:val="0"/>
        <w:jc w:val="left"/>
        <w:rPr/>
      </w:pPr>
      <w:r>
        <w:rPr/>
      </w:r>
    </w:p>
    <w:sectPr>
      <w:type w:val="nextPage"/>
      <w:pgSz w:w="11906" w:h="16838"/>
      <w:pgMar w:left="1035" w:right="1121"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auto"/>
    <w:pitch w:val="default"/>
  </w:font>
  <w:font w:name="Times New Roman">
    <w:charset w:val="01"/>
    <w:family w:val="auto"/>
    <w:pitch w:val="default"/>
  </w:font>
  <w:font w:name="Calibri">
    <w:charset w:val="01"/>
    <w:family w:val="auto"/>
    <w:pitch w:val="default"/>
  </w:font>
  <w:font w:name="Liberation Serif">
    <w:altName w:val="Times New Roman"/>
    <w:charset w:val="01"/>
    <w:family w:val="auto"/>
    <w:pitch w:val="default"/>
  </w:font>
  <w:font w:name="trebuchet ms">
    <w:altName w:val="sans-serif"/>
    <w:charset w:val="01"/>
    <w:family w:val="auto"/>
    <w:pitch w:val="default"/>
  </w:font>
  <w:font w:name="Times">
    <w:altName w:val="Times New Roman"/>
    <w:charset w:val="01"/>
    <w:family w:val="auto"/>
    <w:pitch w:val="default"/>
  </w:font>
  <w:font w:name="Arial">
    <w:altName w:val="serif"/>
    <w:charset w:val="01"/>
    <w:family w:val="auto"/>
    <w:pitch w:val="default"/>
  </w:font>
  <w:font w:name="Helvetica">
    <w:altName w:val="Arial"/>
    <w:charset w:val="01"/>
    <w:family w:val="auto"/>
    <w:pitch w:val="default"/>
  </w:font>
  <w:font w:name="Symbol">
    <w:charset w:val="01"/>
    <w:family w:val="auto"/>
    <w:pitch w:val="default"/>
  </w:font>
  <w:font w:name="arial">
    <w:altName w:val="sans-serif"/>
    <w:charset w:val="01"/>
    <w:family w:val="auto"/>
    <w:pitch w:val="default"/>
  </w:font>
  <w:font w:name="Cambria">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Lohit Devanagari"/>
      <w:b/>
      <w:bCs/>
      <w:sz w:val="36"/>
      <w:szCs w:val="36"/>
    </w:rPr>
  </w:style>
  <w:style w:type="paragraph" w:styleId="Heading5">
    <w:name w:val="Heading 5"/>
    <w:basedOn w:val="Heading"/>
    <w:next w:val="TextBody"/>
    <w:qFormat/>
    <w:pPr>
      <w:spacing w:before="120" w:after="60"/>
      <w:outlineLvl w:val="4"/>
    </w:pPr>
    <w:rPr>
      <w:rFonts w:ascii="Liberation Serif" w:hAnsi="Liberation Serif" w:eastAsia="DejaVu Sans" w:cs="Lohit Devanagari"/>
      <w:b/>
      <w:bCs/>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e.int/fr/web/cpt/-/the-council-of-europe-anti-torture-committee-announces-periodic-visits-to-eight-countries-in-2025" TargetMode="External"/><Relationship Id="rId3" Type="http://schemas.openxmlformats.org/officeDocument/2006/relationships/hyperlink" Target="https://raw.githubusercontent.com/Nicolas-Grosjean/acat/main/2024/04/Bielorussie_2024_04_AU.pdf" TargetMode="External"/><Relationship Id="rId4" Type="http://schemas.openxmlformats.org/officeDocument/2006/relationships/hyperlink" Target="https://github.com/Nicolas-Grosjean/acat/raw/main/2024/04/Bielorussie_2024_04_lettre.doc" TargetMode="External"/><Relationship Id="rId5" Type="http://schemas.openxmlformats.org/officeDocument/2006/relationships/hyperlink" Target="https://github.com/Nicolas-Grosjean/acat/raw/main/2024/04/Colombie_2024_04_AU.pdf" TargetMode="External"/><Relationship Id="rId6" Type="http://schemas.openxmlformats.org/officeDocument/2006/relationships/hyperlink" Target="https://github.com/Nicolas-Grosjean/acat/raw/main/2024/04/Colombie_2024_04_lettre.doc" TargetMode="External"/><Relationship Id="rId7" Type="http://schemas.openxmlformats.org/officeDocument/2006/relationships/hyperlink" Target="https://www.youngacat.lu/" TargetMode="External"/><Relationship Id="rId8" Type="http://schemas.openxmlformats.org/officeDocument/2006/relationships/hyperlink" Target="mailto:fvisart@gmail.com-" TargetMode="External"/><Relationship Id="rId9" Type="http://schemas.openxmlformats.org/officeDocument/2006/relationships/hyperlink" Target="https://www.change.org/p/ensemble-disons-non-aux-ex&#233;cutions-des-condamn&#233;s-a-mort-en-rdc?recruiter=1335887688&amp;recruited_by_id=6a861980-f35f-11ee-a798-65f951d2b5f9&amp;utm_source=share_petition&amp;utm_campaign=share_petition&amp;utm_medium=copylink&amp;utm_content=cl_sharecopy_37963552_fr-FR%3A7" TargetMode="External"/><Relationship Id="rId10" Type="http://schemas.openxmlformats.org/officeDocument/2006/relationships/hyperlink" Target="https://fiacat.org/en/our-actions/project-for-the-abolition-of-the-death-penalty-in-subsaharan-africa/3213-petition-together-let-s-say-no-to-the-executions-of-people-sentenced-to-death-in-the-democratic-republic-of-the-congo" TargetMode="External"/><Relationship Id="rId11" Type="http://schemas.openxmlformats.org/officeDocument/2006/relationships/hyperlink" Target="https://www.fiacat.org/presse/communiques-de-presse/3210-lettre-ouverte-l-union-europeenne-doit-revoir-sa-politique-exterieure-dans-la-region-des-grands-lacs" TargetMode="External"/><Relationship Id="rId12" Type="http://schemas.openxmlformats.org/officeDocument/2006/relationships/hyperlink" Target="https://www.ecpm.org/pour-la-deuxieme-annee-consecutive-ecpm-la-coalition-allemande-contre-la-peine-de-mort-et-le-conseil-de-leurope-invitent-les-jeunes-europeen&#183;nes-a-se-mobiliser-contre-la-peine-de-mort/" TargetMode="External"/><Relationship Id="rId13" Type="http://schemas.openxmlformats.org/officeDocument/2006/relationships/hyperlink" Target="https://mail.google.com/mail/u/0?ui=2&amp;ik=229c0fbc56&amp;attid=0.1&amp;permmsgid=msg-a:r-3886725652085101905&amp;view=att&amp;disp=safe&amp;realattid=f_lv3s2udv0" TargetMode="External"/><Relationship Id="rId14" Type="http://schemas.openxmlformats.org/officeDocument/2006/relationships/hyperlink" Target="https://www.lalibre.be/international/europe/guerre-ukraine-russie/2024/04/13/lyubov-lizunova-une-adolescente-russe-de-17-ans-derriere-les-barreaux-pour-declarations-anti-guerre-QJMSFSNTHZEJBELOENHPYKBZXY/" TargetMode="External"/><Relationship Id="rId15" Type="http://schemas.openxmlformats.org/officeDocument/2006/relationships/hyperlink" Target="https://www.rcf.fr/actualite/lespace-europe-0?episode=471155" TargetMode="External"/><Relationship Id="rId16" Type="http://schemas.openxmlformats.org/officeDocument/2006/relationships/hyperlink" Target="https://rcf.fr/actualite/europe/lespace-europe" TargetMode="External"/><Relationship Id="rId17" Type="http://schemas.openxmlformats.org/officeDocument/2006/relationships/hyperlink" Target="https://www.rcf.fr/actualite/lespace-europe-0?episode=469483" TargetMode="External"/><Relationship Id="rId18" Type="http://schemas.openxmlformats.org/officeDocument/2006/relationships/hyperlink" Target="https://www.rcf.fr/actualite/lespace-europe-0?episode=461794" TargetMode="External"/><Relationship Id="rId19" Type="http://schemas.openxmlformats.org/officeDocument/2006/relationships/hyperlink" Target="http://www.acat-belgique-francophone.be/" TargetMode="External"/><Relationship Id="rId20" Type="http://schemas.openxmlformats.org/officeDocument/2006/relationships/hyperlink" Target="https://www.facebook.com/contact.acatbef/" TargetMode="External"/><Relationship Id="rId21" Type="http://schemas.openxmlformats.org/officeDocument/2006/relationships/hyperlink" Target="http://www.acat-belgique-francophone.b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5</Pages>
  <Words>1646</Words>
  <Characters>9526</Characters>
  <CharactersWithSpaces>11420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2024-04-19T20:17:16Z</dcterms:created>
  <dc:creator/>
  <dc:description/>
  <dc:language>en-US</dc:language>
  <cp:lastModifiedBy/>
  <dcterms:modified xsi:type="dcterms:W3CDTF">2024-04-19T20:20:34Z</dcterms:modified>
  <cp:revision>1</cp:revision>
  <dc:subject/>
  <dc:title/>
</cp:coreProperties>
</file>