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rFonts w:ascii="Trebuchet MS" w:hAnsi="Trebuchet MS" w:cs="Times New Roman"/>
          <w:color w:val="000000"/>
          <w:sz w:val="18"/>
          <w:szCs w:val="18"/>
        </w:rPr>
      </w:pPr>
      <w:r>
        <w:rPr>
          <w:rFonts w:cs="Times New Roman" w:ascii="Trebuchet MS" w:hAnsi="Trebuchet MS"/>
          <w:color w:val="000000"/>
          <w:sz w:val="18"/>
          <w:szCs w:val="18"/>
        </w:rPr>
        <w:t xml:space="preserve">                                                                                                   </w:t>
      </w:r>
      <w:r>
        <w:rPr>
          <w:rFonts w:cs="Times New Roman" w:ascii="Trebuchet MS" w:hAnsi="Trebuchet MS"/>
          <w:color w:val="000000"/>
          <w:sz w:val="18"/>
          <w:szCs w:val="18"/>
        </w:rPr>
        <w:t>À</w:t>
        <w:tab/>
        <w:tab/>
        <w:tab/>
        <w:t>, le             2024</w:t>
      </w:r>
    </w:p>
    <w:p>
      <w:pPr>
        <w:pStyle w:val="Normal"/>
        <w:ind w:right="420"/>
        <w:jc w:val="right"/>
        <w:rPr>
          <w:rFonts w:ascii="Trebuchet MS" w:hAnsi="Trebuchet MS" w:cs="Arial"/>
          <w:sz w:val="21"/>
          <w:szCs w:val="21"/>
        </w:rPr>
      </w:pPr>
      <w:r>
        <w:rPr>
          <w:rFonts w:cs="Arial" w:ascii="Trebuchet MS" w:hAnsi="Trebuchet MS"/>
          <w:sz w:val="21"/>
          <w:szCs w:val="21"/>
        </w:rPr>
        <w:t>S.E. Seyed Mohammad Ali Robatjazi</w:t>
      </w:r>
    </w:p>
    <w:p>
      <w:pPr>
        <w:pStyle w:val="Normal"/>
        <w:ind w:right="420"/>
        <w:jc w:val="right"/>
        <w:rPr>
          <w:rFonts w:ascii="Trebuchet MS" w:hAnsi="Trebuchet MS" w:cs="Arial"/>
          <w:sz w:val="21"/>
          <w:szCs w:val="21"/>
        </w:rPr>
      </w:pPr>
      <w:r>
        <w:rPr>
          <w:rFonts w:cs="Arial" w:ascii="Trebuchet MS" w:hAnsi="Trebuchet MS"/>
          <w:sz w:val="21"/>
          <w:szCs w:val="21"/>
        </w:rPr>
        <w:t xml:space="preserve">Ambassade de la République Islamique d’Iran </w:t>
      </w:r>
    </w:p>
    <w:p>
      <w:pPr>
        <w:pStyle w:val="Normal"/>
        <w:ind w:right="420"/>
        <w:jc w:val="right"/>
        <w:rPr>
          <w:rFonts w:ascii="Trebuchet MS" w:hAnsi="Trebuchet MS" w:cs="Arial"/>
          <w:sz w:val="21"/>
          <w:szCs w:val="21"/>
        </w:rPr>
      </w:pPr>
      <w:r>
        <w:rPr>
          <w:rFonts w:cs="Arial" w:ascii="Trebuchet MS" w:hAnsi="Trebuchet MS"/>
          <w:sz w:val="21"/>
          <w:szCs w:val="21"/>
        </w:rPr>
        <w:t>Avenue Franklin Roosevelt, 15</w:t>
      </w:r>
    </w:p>
    <w:p>
      <w:pPr>
        <w:pStyle w:val="Normal"/>
        <w:ind w:right="420"/>
        <w:jc w:val="right"/>
        <w:rPr>
          <w:rFonts w:ascii="Trebuchet MS" w:hAnsi="Trebuchet MS" w:cs="Arial"/>
          <w:sz w:val="21"/>
          <w:szCs w:val="21"/>
        </w:rPr>
      </w:pPr>
      <w:r>
        <w:rPr>
          <w:rFonts w:cs="Arial" w:ascii="Trebuchet MS" w:hAnsi="Trebuchet MS"/>
          <w:sz w:val="21"/>
          <w:szCs w:val="21"/>
        </w:rPr>
        <w:t xml:space="preserve">1050 Brussels </w:t>
      </w:r>
    </w:p>
    <w:p>
      <w:pPr>
        <w:pStyle w:val="Normal"/>
        <w:ind w:right="420"/>
        <w:jc w:val="right"/>
        <w:rPr>
          <w:rFonts w:ascii="Trebuchet MS" w:hAnsi="Trebuchet MS" w:cs="Arial"/>
          <w:sz w:val="21"/>
          <w:szCs w:val="21"/>
        </w:rPr>
      </w:pPr>
      <w:r>
        <w:rPr>
          <w:rFonts w:cs="Arial" w:ascii="Trebuchet MS" w:hAnsi="Trebuchet MS"/>
          <w:sz w:val="21"/>
          <w:szCs w:val="21"/>
        </w:rPr>
        <w:t>Belgique</w:t>
      </w:r>
    </w:p>
    <w:p>
      <w:pPr>
        <w:pStyle w:val="Normal"/>
        <w:spacing w:before="0" w:after="160"/>
        <w:ind w:right="419"/>
        <w:jc w:val="right"/>
        <w:rPr>
          <w:rFonts w:ascii="Trebuchet MS" w:hAnsi="Trebuchet MS" w:cs="Arial"/>
          <w:sz w:val="18"/>
          <w:szCs w:val="18"/>
        </w:rPr>
      </w:pPr>
      <w:r>
        <w:rPr>
          <w:rFonts w:ascii="Trebuchet MS" w:hAnsi="Trebuchet MS"/>
          <w:sz w:val="18"/>
          <w:szCs w:val="18"/>
        </w:rPr>
        <w:t xml:space="preserve">Email : </w:t>
      </w:r>
      <w:hyperlink r:id="rId2">
        <w:r>
          <w:rPr>
            <w:rStyle w:val="Style8"/>
            <w:rFonts w:cs="Arial" w:ascii="Trebuchet MS" w:hAnsi="Trebuchet MS"/>
            <w:sz w:val="18"/>
            <w:szCs w:val="18"/>
          </w:rPr>
          <w:t>secretariat@iranembassy.be</w:t>
        </w:r>
      </w:hyperlink>
    </w:p>
    <w:p>
      <w:pPr>
        <w:pStyle w:val="Normal"/>
        <w:spacing w:before="0" w:after="160"/>
        <w:jc w:val="both"/>
        <w:rPr>
          <w:rFonts w:ascii="Trebuchet MS" w:hAnsi="Trebuchet MS" w:cs="Times New Roman"/>
          <w:sz w:val="20"/>
          <w:szCs w:val="20"/>
        </w:rPr>
      </w:pPr>
      <w:r>
        <w:rPr>
          <w:rFonts w:cs="Times New Roman" w:ascii="Trebuchet MS" w:hAnsi="Trebuchet MS"/>
          <w:color w:val="000000"/>
          <w:sz w:val="21"/>
          <w:szCs w:val="21"/>
        </w:rPr>
        <w:t>Excellence,</w:t>
      </w:r>
    </w:p>
    <w:p>
      <w:pPr>
        <w:pStyle w:val="Normal"/>
        <w:rPr>
          <w:rFonts w:ascii="Trebuchet MS" w:hAnsi="Trebuchet MS" w:eastAsia="Times New Roman" w:cs="Times New Roman"/>
          <w:sz w:val="20"/>
          <w:szCs w:val="20"/>
        </w:rPr>
      </w:pPr>
      <w:r>
        <w:rPr>
          <w:rFonts w:eastAsia="Times New Roman" w:cs="Times New Roman" w:ascii="Trebuchet MS" w:hAnsi="Trebuchet MS"/>
          <w:sz w:val="20"/>
          <w:szCs w:val="20"/>
        </w:rPr>
      </w:r>
    </w:p>
    <w:p>
      <w:pPr>
        <w:pStyle w:val="Normal"/>
        <w:jc w:val="both"/>
        <w:rPr>
          <w:rFonts w:ascii="Trebuchet MS" w:hAnsi="Trebuchet MS" w:cs="Arial"/>
          <w:sz w:val="21"/>
          <w:szCs w:val="21"/>
        </w:rPr>
      </w:pPr>
      <w:r>
        <w:rPr>
          <w:rFonts w:cs="Times New Roman" w:ascii="Trebuchet MS" w:hAnsi="Trebuchet MS"/>
          <w:color w:val="000000"/>
          <w:sz w:val="21"/>
          <w:szCs w:val="21"/>
        </w:rPr>
        <w:t xml:space="preserve">Alerté(e) par l’ACAT- Belgique et les médias internationaux, je tiens à exprimer ma consternation concernant </w:t>
      </w:r>
      <w:r>
        <w:rPr>
          <w:rFonts w:cs="Arial" w:ascii="Trebuchet MS" w:hAnsi="Trebuchet MS"/>
          <w:sz w:val="21"/>
          <w:szCs w:val="21"/>
        </w:rPr>
        <w:t>l’interpellation brutale de la doctorante Madame</w:t>
      </w:r>
      <w:r>
        <w:rPr>
          <w:rFonts w:cs="Arial" w:ascii="Trebuchet MS" w:hAnsi="Trebuchet MS"/>
          <w:b/>
          <w:bCs/>
          <w:sz w:val="22"/>
          <w:szCs w:val="22"/>
        </w:rPr>
        <w:t xml:space="preserve"> </w:t>
      </w:r>
      <w:r>
        <w:rPr>
          <w:rStyle w:val="Strong"/>
          <w:rFonts w:cs="Arial" w:ascii="Trebuchet MS" w:hAnsi="Trebuchet MS"/>
          <w:color w:val="2B2B2B"/>
          <w:sz w:val="22"/>
          <w:szCs w:val="22"/>
        </w:rPr>
        <w:t>Ahou Daryaei</w:t>
      </w:r>
      <w:r>
        <w:rPr>
          <w:rFonts w:cs="Arial" w:ascii="Trebuchet MS" w:hAnsi="Trebuchet MS"/>
          <w:b/>
          <w:bCs/>
          <w:sz w:val="21"/>
          <w:szCs w:val="21"/>
        </w:rPr>
        <w:t xml:space="preserve"> </w:t>
      </w:r>
      <w:r>
        <w:rPr>
          <w:rFonts w:cs="Arial" w:ascii="Trebuchet MS" w:hAnsi="Trebuchet MS"/>
          <w:sz w:val="21"/>
          <w:szCs w:val="21"/>
        </w:rPr>
        <w:t xml:space="preserve">par les Gardiens de la révolution. Cette nouvelle manifestation de l’arbitraire face à un acte de manifestation légitime, et qui force notre admiration, s’inscrit dans le contexte de la terrible répression des manifestations qui secouent l’Iran depuis le décès de Jina Mahsa Amini en septembre 2022. </w:t>
      </w:r>
    </w:p>
    <w:p>
      <w:pPr>
        <w:pStyle w:val="Normal"/>
        <w:jc w:val="both"/>
        <w:rPr>
          <w:rFonts w:ascii="Trebuchet MS" w:hAnsi="Trebuchet MS" w:cs="Arial"/>
          <w:sz w:val="21"/>
          <w:szCs w:val="21"/>
        </w:rPr>
      </w:pPr>
      <w:r>
        <w:rPr>
          <w:rFonts w:cs="Arial" w:ascii="Trebuchet MS" w:hAnsi="Trebuchet MS"/>
          <w:sz w:val="21"/>
          <w:szCs w:val="21"/>
        </w:rPr>
      </w:r>
    </w:p>
    <w:p>
      <w:pPr>
        <w:pStyle w:val="Normal"/>
        <w:jc w:val="both"/>
        <w:rPr>
          <w:rFonts w:ascii="Trebuchet MS" w:hAnsi="Trebuchet MS" w:cs="Arial"/>
          <w:sz w:val="21"/>
          <w:szCs w:val="21"/>
        </w:rPr>
      </w:pPr>
      <w:r>
        <w:rPr>
          <w:rFonts w:cs="Arial" w:ascii="Trebuchet MS" w:hAnsi="Trebuchet MS"/>
          <w:sz w:val="21"/>
          <w:szCs w:val="21"/>
        </w:rPr>
        <w:t>En votre qualité d’ambassadeur, je vous demande une fois de plus, Excellence, de transmettre nos sollicitations au Président de la République Islamique iranienne, Masoud Pezeshkian, afin qu´il veille à :</w:t>
      </w:r>
    </w:p>
    <w:p>
      <w:pPr>
        <w:pStyle w:val="Normal"/>
        <w:numPr>
          <w:ilvl w:val="0"/>
          <w:numId w:val="1"/>
        </w:numPr>
        <w:jc w:val="both"/>
        <w:rPr/>
      </w:pPr>
      <w:r>
        <w:rPr>
          <w:rFonts w:cs="Arial" w:ascii="Trebuchet MS" w:hAnsi="Trebuchet MS"/>
          <w:sz w:val="21"/>
          <w:szCs w:val="21"/>
        </w:rPr>
        <w:t>Ordonner dans les meilleurs délais la libération d’</w:t>
      </w:r>
      <w:r>
        <w:rPr>
          <w:rFonts w:cs="Arial" w:ascii="Trebuchet MS" w:hAnsi="Trebuchet MS"/>
          <w:b/>
          <w:bCs/>
          <w:sz w:val="21"/>
          <w:szCs w:val="21"/>
        </w:rPr>
        <w:t>Ahou Daryaei </w:t>
      </w:r>
      <w:r>
        <w:rPr>
          <w:rFonts w:cs="Arial" w:ascii="Trebuchet MS" w:hAnsi="Trebuchet MS"/>
          <w:sz w:val="21"/>
          <w:szCs w:val="21"/>
        </w:rPr>
        <w:t>;</w:t>
      </w:r>
    </w:p>
    <w:p>
      <w:pPr>
        <w:pStyle w:val="ListParagraph"/>
        <w:numPr>
          <w:ilvl w:val="0"/>
          <w:numId w:val="1"/>
        </w:numPr>
        <w:spacing w:lineRule="auto" w:line="252"/>
        <w:jc w:val="both"/>
        <w:rPr/>
      </w:pPr>
      <w:r>
        <w:rPr>
          <w:rFonts w:eastAsia="Arial" w:cs="Arial" w:ascii="Trebuchet MS" w:hAnsi="Trebuchet MS"/>
          <w:sz w:val="21"/>
          <w:szCs w:val="21"/>
        </w:rPr>
        <w:t>Lui accorder- dans l’attente de sa libération- l’ensemble des droits dévolus aux personnes privées de liberté (accès aux soins, contacts avec leurs proches et leurs avocats…), ainsi que le droit à un procès équitable, comme le prévoient les textes internationaux ;</w:t>
      </w:r>
    </w:p>
    <w:p>
      <w:pPr>
        <w:pStyle w:val="ListParagraph"/>
        <w:numPr>
          <w:ilvl w:val="0"/>
          <w:numId w:val="1"/>
        </w:numPr>
        <w:jc w:val="both"/>
        <w:rPr/>
      </w:pPr>
      <w:r>
        <w:rPr>
          <w:rFonts w:eastAsia="Arial" w:cs="Arial" w:ascii="Trebuchet MS" w:hAnsi="Trebuchet MS"/>
          <w:sz w:val="21"/>
          <w:szCs w:val="21"/>
        </w:rPr>
        <w:t>Procéder à l’identique pour toutes les femmes et tous les hommes injustement détenus ou condamnés dans le contexte insurrectionnel actuel ;</w:t>
      </w:r>
    </w:p>
    <w:p>
      <w:pPr>
        <w:pStyle w:val="ListParagraph"/>
        <w:numPr>
          <w:ilvl w:val="0"/>
          <w:numId w:val="1"/>
        </w:numPr>
        <w:spacing w:lineRule="auto" w:line="252"/>
        <w:jc w:val="both"/>
        <w:rPr>
          <w:rStyle w:val="Strong"/>
          <w:b w:val="false"/>
          <w:bCs w:val="false"/>
        </w:rPr>
      </w:pPr>
      <w:r>
        <w:rPr>
          <w:rFonts w:eastAsia="Arial" w:cs="Arial" w:ascii="Trebuchet MS" w:hAnsi="Trebuchet MS"/>
          <w:sz w:val="21"/>
          <w:szCs w:val="21"/>
        </w:rPr>
        <w:t>Traduire en justice, dans le cadre de procès équitables, toute personne qui se serait rendue -ou se rendrait- responsable de mauvais traitements et de violences sexuelles à l´égard d’</w:t>
      </w:r>
      <w:r>
        <w:rPr>
          <w:rStyle w:val="Strong"/>
          <w:rFonts w:eastAsia="Arial" w:cs="Arial" w:ascii="Trebuchet MS" w:hAnsi="Trebuchet MS"/>
          <w:color w:val="2B2B2B"/>
          <w:sz w:val="22"/>
          <w:szCs w:val="22"/>
        </w:rPr>
        <w:t>Ahou Daryaei.</w:t>
      </w:r>
      <w:r>
        <w:rPr>
          <w:rStyle w:val="Strong"/>
          <w:rFonts w:eastAsia="Arial" w:cs="Arial" w:ascii="Trebuchet MS" w:hAnsi="Trebuchet MS"/>
          <w:color w:val="2B2B2B"/>
          <w:sz w:val="21"/>
          <w:szCs w:val="21"/>
        </w:rPr>
        <w:t xml:space="preserve"> </w:t>
      </w:r>
      <w:r>
        <w:rPr>
          <w:rStyle w:val="Strong"/>
          <w:rFonts w:eastAsia="Arial" w:cs="Arial" w:ascii="Trebuchet MS" w:hAnsi="Trebuchet MS"/>
          <w:b w:val="false"/>
          <w:bCs w:val="false"/>
          <w:sz w:val="21"/>
          <w:szCs w:val="21"/>
        </w:rPr>
        <w:t>Les allégations de coups et violences sexuelles lors de son arrestation doivent maintenant faire l’objet d’une enquête indépendante et impartiale.</w:t>
      </w:r>
    </w:p>
    <w:p>
      <w:pPr>
        <w:pStyle w:val="ListParagraph"/>
        <w:numPr>
          <w:ilvl w:val="0"/>
          <w:numId w:val="1"/>
        </w:numPr>
        <w:spacing w:lineRule="auto" w:line="252"/>
        <w:jc w:val="both"/>
        <w:rPr/>
      </w:pPr>
      <w:r>
        <w:rPr>
          <w:rFonts w:eastAsia="Arial" w:cs="Arial" w:ascii="Trebuchet MS" w:hAnsi="Trebuchet MS"/>
          <w:sz w:val="21"/>
          <w:szCs w:val="21"/>
        </w:rPr>
        <w:t>Opter pour des réformes en profondeur, respectueuses des droits humains et de la dignité des hommes et femmes – qui représentent grosso modo 50 % de la population-, et les mettre effectivement en œuvre, sur les plans judiciaires et institutionnels, afin de répondre aux défis sociologiques et stratégiques du monde actuel. La voie de la réforme est en effet la condition indispensable à la levée des sanctions qui asphyxient votre pays et sa population. En même temps, cette voie reste la seule susceptible de réinstaurer la République Islamique comme acteur et partenaire fiable sur la scène internationale.</w:t>
      </w:r>
    </w:p>
    <w:p>
      <w:pPr>
        <w:pStyle w:val="ListParagraph"/>
        <w:spacing w:lineRule="auto" w:line="252"/>
        <w:ind w:left="1440"/>
        <w:jc w:val="both"/>
        <w:rPr>
          <w:rStyle w:val="Strong"/>
          <w:rFonts w:ascii="Trebuchet MS" w:hAnsi="Trebuchet MS" w:eastAsia="Arial" w:cs="Arial"/>
          <w:sz w:val="21"/>
          <w:szCs w:val="21"/>
        </w:rPr>
      </w:pPr>
      <w:r>
        <w:rPr>
          <w:rFonts w:eastAsia="Arial" w:cs="Arial" w:ascii="Trebuchet MS" w:hAnsi="Trebuchet MS"/>
          <w:sz w:val="21"/>
          <w:szCs w:val="21"/>
        </w:rPr>
      </w:r>
    </w:p>
    <w:p>
      <w:pPr>
        <w:pStyle w:val="Normal"/>
        <w:widowControl w:val="false"/>
        <w:spacing w:lineRule="atLeast" w:line="360" w:before="0" w:after="240"/>
        <w:rPr>
          <w:rFonts w:ascii="Trebuchet MS" w:hAnsi="Trebuchet MS" w:cs="Times New Roman"/>
          <w:color w:val="000000"/>
          <w:sz w:val="21"/>
          <w:szCs w:val="21"/>
        </w:rPr>
      </w:pPr>
      <w:r>
        <w:rPr>
          <w:rFonts w:cs="Times New Roman" w:ascii="Trebuchet MS" w:hAnsi="Trebuchet MS"/>
          <w:color w:val="000000"/>
          <w:sz w:val="21"/>
          <w:szCs w:val="21"/>
        </w:rPr>
        <w:t xml:space="preserve">Je vous remercie de l’attention particulière que vous porterez à cet appel. </w:t>
      </w:r>
    </w:p>
    <w:p>
      <w:pPr>
        <w:pStyle w:val="Normal"/>
        <w:widowControl w:val="false"/>
        <w:spacing w:lineRule="atLeast" w:line="360" w:before="0" w:after="240"/>
        <w:rPr>
          <w:rFonts w:ascii="Trebuchet MS" w:hAnsi="Trebuchet MS" w:cs="Times New Roman"/>
          <w:color w:val="000000"/>
          <w:sz w:val="21"/>
          <w:szCs w:val="21"/>
        </w:rPr>
      </w:pPr>
      <w:r>
        <w:rPr>
          <w:rFonts w:cs="Times New Roman" w:ascii="Trebuchet MS" w:hAnsi="Trebuchet MS"/>
          <w:color w:val="000000"/>
          <w:sz w:val="21"/>
          <w:szCs w:val="21"/>
        </w:rPr>
        <w:t xml:space="preserve">Espérant que vous en tiendrez compte, je vous adresse, </w:t>
      </w:r>
      <w:r>
        <w:rPr>
          <w:rFonts w:cs="Arial" w:ascii="Trebuchet MS" w:hAnsi="Trebuchet MS"/>
          <w:sz w:val="21"/>
          <w:szCs w:val="21"/>
        </w:rPr>
        <w:t xml:space="preserve">Excellence, </w:t>
      </w:r>
      <w:r>
        <w:rPr>
          <w:rFonts w:cs="Times New Roman" w:ascii="Trebuchet MS" w:hAnsi="Trebuchet MS"/>
          <w:color w:val="000000"/>
          <w:sz w:val="21"/>
          <w:szCs w:val="21"/>
        </w:rPr>
        <w:t>l’expression de ma haute considération.</w:t>
      </w:r>
    </w:p>
    <w:p>
      <w:pPr>
        <w:pStyle w:val="Normal"/>
        <w:rPr>
          <w:rFonts w:ascii="Trebuchet MS" w:hAnsi="Trebuchet MS" w:cs="Times New Roman"/>
          <w:color w:val="000000"/>
          <w:sz w:val="18"/>
          <w:szCs w:val="18"/>
        </w:rPr>
      </w:pPr>
      <w:r>
        <w:rPr>
          <w:rFonts w:cs="Times New Roman" w:ascii="Trebuchet MS" w:hAnsi="Trebuchet MS"/>
          <w:color w:val="000000"/>
          <w:sz w:val="18"/>
          <w:szCs w:val="18"/>
        </w:rPr>
        <w:t>Nom et prénom </w:t>
      </w:r>
    </w:p>
    <w:p>
      <w:pPr>
        <w:pStyle w:val="Normal"/>
        <w:rPr>
          <w:rFonts w:ascii="Trebuchet MS" w:hAnsi="Trebuchet MS" w:cs="Times New Roman"/>
          <w:color w:val="000000"/>
          <w:sz w:val="18"/>
          <w:szCs w:val="18"/>
        </w:rPr>
      </w:pPr>
      <w:r>
        <w:rPr>
          <w:rFonts w:cs="Times New Roman" w:ascii="Trebuchet MS" w:hAnsi="Trebuchet MS"/>
          <w:color w:val="000000"/>
          <w:sz w:val="18"/>
          <w:szCs w:val="18"/>
        </w:rPr>
        <w:t>Adresse</w:t>
      </w:r>
    </w:p>
    <w:p>
      <w:pPr>
        <w:pStyle w:val="Normal"/>
        <w:rPr>
          <w:rFonts w:ascii="Trebuchet MS" w:hAnsi="Trebuchet MS" w:cs="Times New Roman"/>
          <w:color w:val="000000"/>
          <w:sz w:val="18"/>
          <w:szCs w:val="18"/>
        </w:rPr>
      </w:pPr>
      <w:r>
        <w:rPr>
          <w:rFonts w:cs="Times New Roman" w:ascii="Trebuchet MS" w:hAnsi="Trebuchet MS"/>
          <w:color w:val="000000"/>
          <w:sz w:val="18"/>
          <w:szCs w:val="18"/>
        </w:rPr>
        <w:t>Signature</w:t>
      </w:r>
    </w:p>
    <w:p>
      <w:pPr>
        <w:pStyle w:val="Normal"/>
        <w:rPr>
          <w:rFonts w:ascii="Trebuchet MS" w:hAnsi="Trebuchet MS" w:cs="Times New Roman"/>
          <w:color w:val="000000"/>
          <w:sz w:val="18"/>
          <w:szCs w:val="18"/>
        </w:rPr>
      </w:pPr>
      <w:r>
        <w:rPr>
          <w:rFonts w:cs="Times New Roman" w:ascii="Trebuchet MS" w:hAnsi="Trebuchet MS"/>
          <w:color w:val="000000"/>
          <w:sz w:val="18"/>
          <w:szCs w:val="18"/>
        </w:rPr>
      </w:r>
    </w:p>
    <w:p>
      <w:pPr>
        <w:pStyle w:val="Normal"/>
        <w:jc w:val="both"/>
        <w:rPr>
          <w:rFonts w:ascii="Trebuchet MS" w:hAnsi="Trebuchet MS" w:cs="Times New Roman"/>
          <w:color w:val="000000"/>
          <w:sz w:val="19"/>
          <w:szCs w:val="19"/>
        </w:rPr>
      </w:pPr>
      <w:r>
        <w:rPr>
          <w:rFonts w:cs="Times New Roman" w:ascii="Trebuchet MS" w:hAnsi="Trebuchet MS"/>
          <w:color w:val="000000"/>
          <w:sz w:val="19"/>
          <w:szCs w:val="19"/>
          <w:u w:val="single"/>
        </w:rPr>
        <w:t>Copies envoyées à </w:t>
      </w:r>
      <w:r>
        <w:rPr>
          <w:rFonts w:cs="Times New Roman" w:ascii="Trebuchet MS" w:hAnsi="Trebuchet MS"/>
          <w:color w:val="000000"/>
          <w:sz w:val="19"/>
          <w:szCs w:val="19"/>
        </w:rPr>
        <w:t>:</w:t>
      </w:r>
    </w:p>
    <w:p>
      <w:pPr>
        <w:pStyle w:val="Normal"/>
        <w:jc w:val="both"/>
        <w:rPr/>
      </w:pPr>
      <w:r>
        <w:rPr>
          <w:rFonts w:cs="Arial" w:ascii="Trebuchet MS" w:hAnsi="Trebuchet MS"/>
          <w:sz w:val="19"/>
          <w:szCs w:val="19"/>
        </w:rPr>
        <w:t xml:space="preserve">S.E. Gholamhossein Dehghani, Ambassadeur de la République islamique d’Iran en Belgique, avenue  Avenue Franklin Roosevelt 15 </w:t>
      </w:r>
      <w:hyperlink r:id="rId3">
        <w:r>
          <w:rPr>
            <w:rStyle w:val="Hyperlink"/>
            <w:rFonts w:cs="Arial" w:ascii="Trebuchet MS" w:hAnsi="Trebuchet MS"/>
            <w:sz w:val="19"/>
            <w:szCs w:val="19"/>
          </w:rPr>
          <w:t>iranemb.bru@mfa.gov.ir</w:t>
        </w:r>
      </w:hyperlink>
      <w:r>
        <w:rPr>
          <w:rFonts w:cs="Arial" w:ascii="Trebuchet MS" w:hAnsi="Trebuchet MS"/>
          <w:sz w:val="19"/>
          <w:szCs w:val="19"/>
        </w:rPr>
        <w:t xml:space="preserve"> Fax Avenue Franklin Roosevelt 15(+32) 2 799 46 66(+32) 2 762 55 49  et à la représentation diplomatique belge en Iran </w:t>
      </w:r>
      <w:hyperlink r:id="rId4">
        <w:r>
          <w:rPr>
            <w:rStyle w:val="Hyperlink"/>
            <w:rFonts w:cs="Arial" w:ascii="Trebuchet MS" w:hAnsi="Trebuchet MS"/>
            <w:sz w:val="19"/>
            <w:szCs w:val="19"/>
          </w:rPr>
          <w:t>tehran@diplobel.fed.be</w:t>
        </w:r>
      </w:hyperlink>
      <w:r>
        <w:rPr>
          <w:rFonts w:cs="Arial" w:ascii="Trebuchet MS" w:hAnsi="Trebuchet MS"/>
          <w:sz w:val="19"/>
          <w:szCs w:val="19"/>
        </w:rPr>
        <w:t xml:space="preserve">. Si vous le souhaitez, au président Masoud Pezeshkian  </w:t>
      </w:r>
      <w:hyperlink r:id="rId5">
        <w:r>
          <w:rPr>
            <w:rStyle w:val="Hyperlink"/>
            <w:rFonts w:cs="Arial" w:ascii="Trebuchet MS" w:hAnsi="Trebuchet MS"/>
            <w:sz w:val="19"/>
            <w:szCs w:val="19"/>
          </w:rPr>
          <w:t>iranemb.par@mfa.</w:t>
        </w:r>
        <w:r>
          <w:rPr>
            <w:rStyle w:val="Hyperlink"/>
            <w:rFonts w:cs="Times New Roman" w:ascii="Trebuchet MS" w:hAnsi="Trebuchet MS"/>
            <w:sz w:val="19"/>
            <w:szCs w:val="19"/>
          </w:rPr>
          <w:t>gov.ir</w:t>
        </w:r>
      </w:hyperlink>
    </w:p>
    <w:p>
      <w:pPr>
        <w:pStyle w:val="Normal"/>
        <w:spacing w:before="0" w:after="160"/>
        <w:rPr>
          <w:rFonts w:ascii="Trebuchet MS" w:hAnsi="Trebuchet MS" w:cs="Times New Roman"/>
          <w:color w:val="000000"/>
          <w:sz w:val="21"/>
          <w:szCs w:val="21"/>
        </w:rPr>
      </w:pPr>
      <w:r>
        <w:rPr>
          <w:rFonts w:cs="Times New Roman" w:ascii="Trebuchet MS" w:hAnsi="Trebuchet MS"/>
          <w:color w:val="000000"/>
          <w:sz w:val="21"/>
          <w:szCs w:val="21"/>
        </w:rPr>
      </w:r>
    </w:p>
    <w:sectPr>
      <w:headerReference w:type="even" r:id="rId6"/>
      <w:headerReference w:type="default" r:id="rId7"/>
      <w:headerReference w:type="first" r:id="rId8"/>
      <w:type w:val="nextPage"/>
      <w:pgSz w:w="11906" w:h="16838"/>
      <w:pgMar w:left="1417" w:right="1417"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Trebuchet MS">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rebuchet MS" w:hAnsi="Trebuchet MS"/>
        <w:sz w:val="20"/>
        <w:szCs w:val="20"/>
      </w:rPr>
    </w:pPr>
    <w:r>
      <w:rPr>
        <w:rFonts w:ascii="Trebuchet MS" w:hAnsi="Trebuchet MS"/>
        <w:sz w:val="20"/>
        <w:szCs w:val="20"/>
      </w:rPr>
      <w:t>L’ACAT Belgique est affiliée à la FIACAT, qui bénéficie d’un statut consultatif aux Nations Unies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rebuchet MS" w:hAnsi="Trebuchet MS"/>
        <w:sz w:val="20"/>
        <w:szCs w:val="20"/>
      </w:rPr>
    </w:pPr>
    <w:r>
      <w:rPr>
        <w:rFonts w:ascii="Trebuchet MS" w:hAnsi="Trebuchet MS"/>
        <w:sz w:val="20"/>
        <w:szCs w:val="20"/>
      </w:rPr>
      <w:t>L’ACAT Belgique est affiliée à la FIACAT, qui bénéficie d’un statut consultatif aux Nations Unies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fr-FR" w:eastAsia="fr-FR" w:bidi="ar-SA"/>
    </w:rPr>
  </w:style>
  <w:style w:type="paragraph" w:styleId="Heading1">
    <w:name w:val="heading 1"/>
    <w:basedOn w:val="Normal"/>
    <w:link w:val="Titre1Car"/>
    <w:uiPriority w:val="9"/>
    <w:qFormat/>
    <w:rsid w:val="00476137"/>
    <w:pPr>
      <w:spacing w:beforeAutospacing="1" w:afterAutospacing="1"/>
      <w:outlineLvl w:val="0"/>
    </w:pPr>
    <w:rPr>
      <w:rFonts w:ascii="Times" w:hAnsi="Times"/>
      <w:b/>
      <w:bCs/>
      <w:kern w:val="2"/>
      <w:sz w:val="48"/>
      <w:szCs w:val="4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3c9d"/>
    <w:rPr/>
  </w:style>
  <w:style w:type="character" w:styleId="PieddepageCar" w:customStyle="1">
    <w:name w:val="Pied de page Car"/>
    <w:basedOn w:val="DefaultParagraphFont"/>
    <w:uiPriority w:val="99"/>
    <w:qFormat/>
    <w:rsid w:val="00533c9d"/>
    <w:rPr/>
  </w:style>
  <w:style w:type="character" w:styleId="Titre1Car" w:customStyle="1">
    <w:name w:val="Titre 1 Car"/>
    <w:basedOn w:val="DefaultParagraphFont"/>
    <w:uiPriority w:val="9"/>
    <w:qFormat/>
    <w:rsid w:val="00476137"/>
    <w:rPr>
      <w:rFonts w:ascii="Times" w:hAnsi="Times"/>
      <w:b/>
      <w:bCs/>
      <w:kern w:val="2"/>
      <w:sz w:val="48"/>
      <w:szCs w:val="48"/>
    </w:rPr>
  </w:style>
  <w:style w:type="character" w:styleId="InternetLink" w:customStyle="1">
    <w:name w:val="Internet Link"/>
    <w:basedOn w:val="DefaultParagraphFont"/>
    <w:uiPriority w:val="99"/>
    <w:unhideWhenUsed/>
    <w:qFormat/>
    <w:rsid w:val="001b2a3a"/>
    <w:rPr>
      <w:color w:themeColor="hyperlink" w:val="0000FF"/>
      <w:u w:val="single"/>
    </w:rPr>
  </w:style>
  <w:style w:type="character" w:styleId="apple-converted-space" w:customStyle="1">
    <w:name w:val="apple-converted-space"/>
    <w:basedOn w:val="DefaultParagraphFont"/>
    <w:qFormat/>
    <w:rsid w:val="00a45b03"/>
    <w:rPr/>
  </w:style>
  <w:style w:type="character" w:styleId="InternetLink1" w:customStyle="1">
    <w:name w:val="Internet Link1"/>
    <w:qFormat/>
    <w:rPr>
      <w:color w:val="000080"/>
      <w:u w:val="single"/>
    </w:rPr>
  </w:style>
  <w:style w:type="character" w:styleId="Strong">
    <w:name w:val="Strong"/>
    <w:qFormat/>
    <w:rPr>
      <w:b/>
      <w:bCs/>
    </w:rPr>
  </w:style>
  <w:style w:type="character" w:styleId="Nummerierungszeichen" w:customStyle="1">
    <w:name w:val="Nummerierungszeichen"/>
    <w:qFormat/>
    <w:rPr/>
  </w:style>
  <w:style w:type="character" w:styleId="Aufzhlungszeichen" w:customStyle="1">
    <w:name w:val="Aufzählungszeichen"/>
    <w:qFormat/>
    <w:rPr>
      <w:rFonts w:ascii="OpenSymbol" w:hAnsi="OpenSymbol" w:eastAsia="OpenSymbol" w:cs="OpenSymbol"/>
    </w:rPr>
  </w:style>
  <w:style w:type="character" w:styleId="InternetLink2">
    <w:name w:val="Internet Link2"/>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rPr>
  </w:style>
  <w:style w:type="paragraph" w:styleId="Verzeichnis" w:customStyle="1">
    <w:name w:val="Verzeichnis"/>
    <w:basedOn w:val="Normal"/>
    <w:qFormat/>
    <w:pPr>
      <w:suppressLineNumbers/>
    </w:pPr>
    <w:rPr>
      <w:rFonts w:cs="Lucida Sans"/>
    </w:rPr>
  </w:style>
  <w:style w:type="paragraph" w:styleId="NormalWeb">
    <w:name w:val="Normal (Web)"/>
    <w:basedOn w:val="Normal"/>
    <w:uiPriority w:val="99"/>
    <w:semiHidden/>
    <w:unhideWhenUsed/>
    <w:qFormat/>
    <w:rsid w:val="006d1b7a"/>
    <w:pPr>
      <w:spacing w:beforeAutospacing="1" w:afterAutospacing="1"/>
    </w:pPr>
    <w:rPr>
      <w:rFonts w:ascii="Times" w:hAnsi="Times" w:cs="Times New Roman"/>
      <w:sz w:val="20"/>
      <w:szCs w:val="20"/>
    </w:rPr>
  </w:style>
  <w:style w:type="paragraph" w:styleId="Kopf-Fuzeile" w:customStyle="1">
    <w:name w:val="Kopf-/Fußzeile"/>
    <w:basedOn w:val="Normal"/>
    <w:qFormat/>
    <w:pPr/>
    <w:rPr/>
  </w:style>
  <w:style w:type="paragraph" w:styleId="Header">
    <w:name w:val="header"/>
    <w:basedOn w:val="Normal"/>
    <w:link w:val="En-tteCar"/>
    <w:uiPriority w:val="99"/>
    <w:unhideWhenUsed/>
    <w:rsid w:val="00533c9d"/>
    <w:pPr>
      <w:tabs>
        <w:tab w:val="clear" w:pos="708"/>
        <w:tab w:val="center" w:pos="4536" w:leader="none"/>
        <w:tab w:val="right" w:pos="9072" w:leader="none"/>
      </w:tabs>
    </w:pPr>
    <w:rPr/>
  </w:style>
  <w:style w:type="paragraph" w:styleId="Footer">
    <w:name w:val="footer"/>
    <w:basedOn w:val="Normal"/>
    <w:link w:val="PieddepageCar"/>
    <w:uiPriority w:val="99"/>
    <w:unhideWhenUsed/>
    <w:rsid w:val="00533c9d"/>
    <w:pPr>
      <w:tabs>
        <w:tab w:val="clear" w:pos="708"/>
        <w:tab w:val="center" w:pos="4536" w:leader="none"/>
        <w:tab w:val="right" w:pos="9072" w:leader="none"/>
      </w:tabs>
    </w:pPr>
    <w:rPr/>
  </w:style>
  <w:style w:type="paragraph" w:styleId="ListParagraph">
    <w:name w:val="List Paragraph"/>
    <w:basedOn w:val="Normal"/>
    <w:uiPriority w:val="34"/>
    <w:qFormat/>
    <w:rsid w:val="00476137"/>
    <w:pPr>
      <w:spacing w:before="0" w:after="0"/>
      <w:ind w:left="720"/>
      <w:contextualSpacing/>
    </w:pPr>
    <w:rPr/>
  </w:style>
  <w:style w:type="numbering" w:styleId="KeineListe" w:customStyle="1">
    <w:name w:val="Kein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cretariat@iranembassy.be" TargetMode="External"/><Relationship Id="rId3" Type="http://schemas.openxmlformats.org/officeDocument/2006/relationships/hyperlink" Target="mailto:iranemb.bru@mfa.gov.ir" TargetMode="External"/><Relationship Id="rId4" Type="http://schemas.openxmlformats.org/officeDocument/2006/relationships/hyperlink" Target="mailto:tehran@diplobel.fed.be" TargetMode="External"/><Relationship Id="rId5" Type="http://schemas.openxmlformats.org/officeDocument/2006/relationships/hyperlink" Target="mailto:iranemb.par@mfa.gov.ir"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LibreOffice/24.8.2.1$Windows_X86_64 LibreOffice_project/0f794b6e29741098670a3b95d60478a65d05ef13</Application>
  <AppVersion>15.0000</AppVersion>
  <Pages>2</Pages>
  <Words>462</Words>
  <Characters>2636</Characters>
  <CharactersWithSpaces>3191</CharactersWithSpaces>
  <Paragraphs>24</Paragraphs>
  <Company>VUB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2024-11-11T14:21:00Z</dcterms:created>
  <dc:creator>Cécile Auriol</dc:creator>
  <dc:description/>
  <dc:language>de-DE</dc:language>
  <cp:lastModifiedBy>Pierre Bernard</cp:lastModifiedBy>
  <dcterms:modified xsi:type="dcterms:W3CDTF">2024-11-11T18:58:00Z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